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."/>
      </w:tblPr>
      <w:tblGrid>
        <w:gridCol w:w="5377"/>
        <w:gridCol w:w="5377"/>
      </w:tblGrid>
      <w:tr w:rsidR="000762EC" w14:paraId="128CFE52" w14:textId="77777777" w:rsidTr="00902B8E">
        <w:trPr>
          <w:trHeight w:val="241"/>
          <w:tblHeader/>
        </w:trPr>
        <w:tc>
          <w:tcPr>
            <w:tcW w:w="5377" w:type="dxa"/>
          </w:tcPr>
          <w:p w14:paraId="6D6AB34D" w14:textId="77777777" w:rsidR="000762EC" w:rsidRPr="0032056B" w:rsidRDefault="000762EC" w:rsidP="000762EC">
            <w:pPr>
              <w:pStyle w:val="BodyTextCore"/>
              <w:rPr>
                <w:color w:val="000000"/>
              </w:rPr>
            </w:pPr>
          </w:p>
          <w:p w14:paraId="316D8D5B" w14:textId="77777777" w:rsidR="000762EC" w:rsidRDefault="000762EC" w:rsidP="000762EC">
            <w:pPr>
              <w:pStyle w:val="BodyTextCore"/>
            </w:pPr>
          </w:p>
          <w:p w14:paraId="52D4A39D" w14:textId="77777777" w:rsidR="000762EC" w:rsidRDefault="000762EC" w:rsidP="000762EC">
            <w:pPr>
              <w:pStyle w:val="BodyTextCore"/>
              <w:jc w:val="center"/>
            </w:pPr>
          </w:p>
          <w:p w14:paraId="4295A9C8" w14:textId="77777777" w:rsidR="000762EC" w:rsidRDefault="000762EC" w:rsidP="000762EC">
            <w:pPr>
              <w:pStyle w:val="BodyTextCore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08938E93" wp14:editId="1FD14172">
                  <wp:extent cx="775411" cy="836230"/>
                  <wp:effectExtent l="0" t="0" r="5715" b="2540"/>
                  <wp:docPr id="6" name="image1.png" descr="NSW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82" cy="91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029F3F24" w14:textId="77777777" w:rsidR="000762EC" w:rsidRDefault="000762EC" w:rsidP="000762EC">
            <w:pPr>
              <w:pStyle w:val="BodyTextCore"/>
              <w:jc w:val="right"/>
            </w:pPr>
          </w:p>
          <w:p w14:paraId="3246079E" w14:textId="77777777" w:rsidR="000762EC" w:rsidRDefault="000762EC" w:rsidP="000762EC">
            <w:pPr>
              <w:pStyle w:val="BodyTextCore"/>
              <w:jc w:val="right"/>
            </w:pPr>
          </w:p>
          <w:p w14:paraId="439F1370" w14:textId="77777777" w:rsidR="00675C6C" w:rsidRDefault="00675C6C" w:rsidP="000762EC">
            <w:pPr>
              <w:pStyle w:val="BodyTextCore"/>
              <w:jc w:val="right"/>
            </w:pPr>
          </w:p>
          <w:p w14:paraId="48B994C4" w14:textId="77777777" w:rsidR="000762EC" w:rsidRDefault="000762EC" w:rsidP="000762EC">
            <w:pPr>
              <w:pStyle w:val="BodyTextCore"/>
              <w:jc w:val="right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39C8740D" wp14:editId="5A18F50E">
                  <wp:extent cx="1328400" cy="428400"/>
                  <wp:effectExtent l="0" t="0" r="5715" b="0"/>
                  <wp:docPr id="5" name="image2.png" descr="Core 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53E78" w14:textId="77777777" w:rsidR="006A5E9B" w:rsidRDefault="006F7EA8" w:rsidP="00615AD9">
      <w:pPr>
        <w:pStyle w:val="Documenttitle"/>
        <w:spacing w:before="240"/>
        <w:ind w:left="0"/>
      </w:pPr>
      <w:bookmarkStart w:id="0" w:name="_Hlk512519602"/>
      <w:r>
        <w:t xml:space="preserve">Core&amp; </w:t>
      </w:r>
      <w:r w:rsidR="00C20B45">
        <w:t>One</w:t>
      </w:r>
      <w:r w:rsidR="00076AB5">
        <w:t xml:space="preserve"> </w:t>
      </w:r>
      <w:r w:rsidR="006A5E9B">
        <w:t xml:space="preserve">for </w:t>
      </w:r>
      <w:r w:rsidR="00CA3751">
        <w:t>As-A-Service</w:t>
      </w:r>
      <w:r w:rsidR="00F75042">
        <w:t xml:space="preserve"> </w:t>
      </w:r>
    </w:p>
    <w:p w14:paraId="523A61A7" w14:textId="77777777" w:rsidR="00B0128E" w:rsidRDefault="00B0128E" w:rsidP="00B0128E">
      <w:pPr>
        <w:pStyle w:val="BodyTextCore"/>
      </w:pPr>
    </w:p>
    <w:p w14:paraId="24C11844" w14:textId="4DA953F5" w:rsidR="00B0128E" w:rsidRPr="005853FF" w:rsidRDefault="00B0128E" w:rsidP="00B0128E">
      <w:pPr>
        <w:pStyle w:val="BodyTextCore"/>
        <w:spacing w:line="240" w:lineRule="auto"/>
        <w:rPr>
          <w:rFonts w:cs="Arial"/>
          <w:b/>
          <w:i/>
          <w:color w:val="0000FF"/>
          <w:sz w:val="20"/>
          <w:szCs w:val="20"/>
        </w:rPr>
      </w:pPr>
      <w:r w:rsidRPr="005853FF">
        <w:rPr>
          <w:rFonts w:cs="Arial"/>
          <w:b/>
          <w:i/>
          <w:color w:val="0000FF"/>
          <w:sz w:val="20"/>
          <w:szCs w:val="20"/>
        </w:rPr>
        <w:t>Guidance note:  This Agreement is for low risk procurement up to $</w:t>
      </w:r>
      <w:r w:rsidR="00B139D1">
        <w:rPr>
          <w:rFonts w:cs="Arial"/>
          <w:b/>
          <w:i/>
          <w:color w:val="0000FF"/>
          <w:sz w:val="20"/>
          <w:szCs w:val="20"/>
        </w:rPr>
        <w:t>1,0</w:t>
      </w:r>
      <w:bookmarkStart w:id="1" w:name="_GoBack"/>
      <w:bookmarkEnd w:id="1"/>
      <w:r w:rsidRPr="005853FF">
        <w:rPr>
          <w:rFonts w:cs="Arial"/>
          <w:b/>
          <w:i/>
          <w:color w:val="0000FF"/>
          <w:sz w:val="20"/>
          <w:szCs w:val="20"/>
        </w:rPr>
        <w:t>00,000 (exclusive of GST).</w:t>
      </w:r>
      <w:r>
        <w:rPr>
          <w:rFonts w:cs="Arial"/>
          <w:b/>
          <w:i/>
          <w:color w:val="0000FF"/>
          <w:sz w:val="20"/>
          <w:szCs w:val="20"/>
        </w:rPr>
        <w:t xml:space="preserve">  Refer to Core&amp; Guidelines for further details.</w:t>
      </w:r>
    </w:p>
    <w:p w14:paraId="1ECC9EF4" w14:textId="77777777" w:rsidR="00B0128E" w:rsidRDefault="00B0128E" w:rsidP="00B0128E">
      <w:pPr>
        <w:pStyle w:val="BodyTextCore"/>
      </w:pPr>
    </w:p>
    <w:p w14:paraId="2AFABD99" w14:textId="77777777" w:rsidR="009710EB" w:rsidRPr="009710EB" w:rsidRDefault="009710EB" w:rsidP="0020292A">
      <w:pPr>
        <w:pStyle w:val="BodyTextCore"/>
      </w:pPr>
      <w:r w:rsidRPr="003A54C0">
        <w:t>This is an agreement for:</w:t>
      </w:r>
    </w:p>
    <w:bookmarkEnd w:id="0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768"/>
      </w:tblGrid>
      <w:tr w:rsidR="00366619" w14:paraId="6F88DEFF" w14:textId="77777777" w:rsidTr="00BD05B7">
        <w:trPr>
          <w:cantSplit/>
          <w:trHeight w:val="454"/>
        </w:trPr>
        <w:tc>
          <w:tcPr>
            <w:tcW w:w="10768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04870F1" w14:textId="77777777" w:rsidR="00607689" w:rsidRDefault="00607689" w:rsidP="00C94316">
            <w:pPr>
              <w:pStyle w:val="celltext-blank"/>
            </w:pPr>
          </w:p>
          <w:p w14:paraId="2621D001" w14:textId="77777777" w:rsidR="00607689" w:rsidRDefault="00607689" w:rsidP="00C94316">
            <w:pPr>
              <w:pStyle w:val="celltext-blank"/>
            </w:pPr>
          </w:p>
          <w:p w14:paraId="7A3572FA" w14:textId="77777777" w:rsidR="00BD05B7" w:rsidRPr="00607689" w:rsidRDefault="009710EB" w:rsidP="00C94316">
            <w:pPr>
              <w:pStyle w:val="celltext-blank"/>
              <w:rPr>
                <w:i/>
                <w:color w:val="0033CC"/>
                <w:sz w:val="16"/>
                <w:szCs w:val="16"/>
              </w:rPr>
            </w:pPr>
            <w:r w:rsidRPr="00607689">
              <w:rPr>
                <w:i/>
                <w:color w:val="0033CC"/>
                <w:sz w:val="16"/>
                <w:szCs w:val="16"/>
              </w:rPr>
              <w:t>Add solution overview</w:t>
            </w:r>
          </w:p>
        </w:tc>
      </w:tr>
    </w:tbl>
    <w:p w14:paraId="70DFD857" w14:textId="77777777" w:rsidR="00F43CF8" w:rsidRDefault="009710EB" w:rsidP="0020292A">
      <w:pPr>
        <w:pStyle w:val="BodyTextCore"/>
      </w:pPr>
      <w:r w:rsidRPr="003A54C0">
        <w:t>to meet the following business need: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768"/>
      </w:tblGrid>
      <w:tr w:rsidR="00F43CF8" w14:paraId="6B325B2D" w14:textId="77777777" w:rsidTr="00BD05B7">
        <w:trPr>
          <w:cantSplit/>
          <w:trHeight w:val="454"/>
        </w:trPr>
        <w:tc>
          <w:tcPr>
            <w:tcW w:w="10768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67B7D9C" w14:textId="77777777" w:rsidR="00607689" w:rsidRDefault="00607689" w:rsidP="00957184">
            <w:pPr>
              <w:pStyle w:val="celltext-blank"/>
            </w:pPr>
          </w:p>
          <w:p w14:paraId="5A8EBB30" w14:textId="77777777" w:rsidR="00607689" w:rsidRDefault="00607689" w:rsidP="00957184">
            <w:pPr>
              <w:pStyle w:val="celltext-blank"/>
            </w:pPr>
          </w:p>
          <w:p w14:paraId="30B00165" w14:textId="77777777" w:rsidR="00F43CF8" w:rsidRPr="00607689" w:rsidRDefault="006F1A46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607689">
              <w:rPr>
                <w:i/>
                <w:color w:val="0033CC"/>
                <w:sz w:val="16"/>
                <w:szCs w:val="16"/>
              </w:rPr>
              <w:t xml:space="preserve">Add business </w:t>
            </w:r>
            <w:r w:rsidR="00AC1600" w:rsidRPr="00607689">
              <w:rPr>
                <w:i/>
                <w:color w:val="0033CC"/>
                <w:sz w:val="16"/>
                <w:szCs w:val="16"/>
              </w:rPr>
              <w:t>need</w:t>
            </w:r>
          </w:p>
        </w:tc>
      </w:tr>
    </w:tbl>
    <w:p w14:paraId="05E0C53D" w14:textId="77777777" w:rsidR="004B489E" w:rsidRDefault="004B489E" w:rsidP="007E7D63">
      <w:pPr>
        <w:pStyle w:val="BodyTextCore"/>
        <w:spacing w:beforeLines="50" w:afterLines="50"/>
      </w:pPr>
    </w:p>
    <w:p w14:paraId="1AFB5A41" w14:textId="77777777" w:rsidR="009710EB" w:rsidRPr="00C262AA" w:rsidRDefault="009710EB" w:rsidP="007E7D63">
      <w:pPr>
        <w:pStyle w:val="BodyTextCore"/>
        <w:spacing w:beforeLines="50" w:afterLines="50"/>
      </w:pPr>
      <w:r w:rsidRPr="003A54C0">
        <w:t>Th</w:t>
      </w:r>
      <w:r w:rsidR="00971BF2">
        <w:t>is</w:t>
      </w:r>
      <w:r w:rsidRPr="003A54C0">
        <w:t xml:space="preserve"> </w:t>
      </w:r>
      <w:r w:rsidRPr="00F50EEA">
        <w:t>agreement</w:t>
      </w:r>
      <w:r w:rsidRPr="003A54C0">
        <w:t xml:space="preserve"> is made up </w:t>
      </w:r>
      <w:r w:rsidRPr="00C262AA">
        <w:t>of:</w:t>
      </w:r>
    </w:p>
    <w:p w14:paraId="37C21FB8" w14:textId="77777777" w:rsidR="009710EB" w:rsidRPr="00C262AA" w:rsidRDefault="009710EB" w:rsidP="007E7D63">
      <w:pPr>
        <w:pStyle w:val="DFSIBullet"/>
        <w:spacing w:beforeLines="50" w:before="120" w:afterLines="50" w:after="120" w:line="300" w:lineRule="exact"/>
      </w:pPr>
      <w:r w:rsidRPr="00C262AA">
        <w:t xml:space="preserve">the </w:t>
      </w:r>
      <w:r w:rsidRPr="00F50EEA">
        <w:t>core terms</w:t>
      </w:r>
      <w:r w:rsidRPr="00C262AA">
        <w:t xml:space="preserve"> </w:t>
      </w:r>
      <w:r w:rsidR="00036F96">
        <w:t>–</w:t>
      </w:r>
      <w:r w:rsidRPr="00C262AA">
        <w:t xml:space="preserve"> version</w:t>
      </w:r>
      <w:r w:rsidR="004453D1">
        <w:t>:</w:t>
      </w:r>
      <w:r w:rsidR="00036F96">
        <w:t xml:space="preserve"> </w:t>
      </w:r>
      <w:r w:rsidR="00057C5A">
        <w:t xml:space="preserve"> </w:t>
      </w:r>
      <w:r w:rsidR="00A77861">
        <w:t>1 December 2019</w:t>
      </w:r>
      <w:r w:rsidR="00036F96">
        <w:t xml:space="preserve"> </w:t>
      </w:r>
      <w:r w:rsidR="006C2C37" w:rsidRPr="00C262AA">
        <w:t>(“</w:t>
      </w:r>
      <w:r w:rsidR="006C2C37" w:rsidRPr="00C262AA">
        <w:rPr>
          <w:b/>
        </w:rPr>
        <w:t>Core Terms</w:t>
      </w:r>
      <w:r w:rsidR="006C2C37" w:rsidRPr="00C262AA">
        <w:t>”)</w:t>
      </w:r>
    </w:p>
    <w:p w14:paraId="2D47A0D9" w14:textId="77777777" w:rsidR="009710EB" w:rsidRPr="00C262AA" w:rsidRDefault="009710EB" w:rsidP="007E7D63">
      <w:pPr>
        <w:pStyle w:val="DFSIBullet"/>
        <w:spacing w:beforeLines="50" w:before="120" w:afterLines="50" w:after="120" w:line="300" w:lineRule="exact"/>
      </w:pPr>
      <w:r w:rsidRPr="00C262AA">
        <w:t xml:space="preserve">the annexed </w:t>
      </w:r>
      <w:r w:rsidRPr="00F50EEA">
        <w:t>solution requirements</w:t>
      </w:r>
      <w:r w:rsidRPr="00C262AA">
        <w:t xml:space="preserve"> for </w:t>
      </w:r>
      <w:r w:rsidR="00CA3751">
        <w:t>As-A-Service</w:t>
      </w:r>
      <w:r w:rsidR="004F0AAB">
        <w:t xml:space="preserve"> </w:t>
      </w:r>
      <w:r w:rsidR="006C2C37" w:rsidRPr="00C262AA">
        <w:t>(“</w:t>
      </w:r>
      <w:r w:rsidR="006C2C37" w:rsidRPr="00C262AA">
        <w:rPr>
          <w:b/>
        </w:rPr>
        <w:t>Solution Requirements</w:t>
      </w:r>
      <w:r w:rsidR="006C2C37" w:rsidRPr="00C262AA">
        <w:t>”)</w:t>
      </w:r>
    </w:p>
    <w:p w14:paraId="2FF277DB" w14:textId="77777777" w:rsidR="009710EB" w:rsidRPr="00D91250" w:rsidRDefault="009710EB" w:rsidP="007E7D63">
      <w:pPr>
        <w:pStyle w:val="DFSIBullet"/>
        <w:spacing w:beforeLines="50" w:before="120" w:afterLines="50" w:after="120" w:line="300" w:lineRule="exact"/>
      </w:pPr>
      <w:r w:rsidRPr="00C262AA">
        <w:t xml:space="preserve">any documents attached to </w:t>
      </w:r>
      <w:r w:rsidRPr="00D91250">
        <w:t xml:space="preserve">the </w:t>
      </w:r>
      <w:r w:rsidR="006C2C37" w:rsidRPr="00D91250">
        <w:t>S</w:t>
      </w:r>
      <w:r w:rsidRPr="00D91250">
        <w:t xml:space="preserve">olution </w:t>
      </w:r>
      <w:r w:rsidR="006C2C37" w:rsidRPr="00D91250">
        <w:t>R</w:t>
      </w:r>
      <w:r w:rsidRPr="00D91250">
        <w:t>equirements</w:t>
      </w:r>
    </w:p>
    <w:p w14:paraId="03ECC9EE" w14:textId="77777777" w:rsidR="00971BF2" w:rsidRPr="006C11A1" w:rsidRDefault="00971BF2" w:rsidP="007E7D63">
      <w:pPr>
        <w:pStyle w:val="DFSIBullet"/>
        <w:numPr>
          <w:ilvl w:val="0"/>
          <w:numId w:val="0"/>
        </w:numPr>
        <w:spacing w:beforeLines="50" w:before="120" w:afterLines="50" w:after="120" w:line="300" w:lineRule="exact"/>
      </w:pPr>
      <w:r w:rsidRPr="006C11A1">
        <w:t>(th</w:t>
      </w:r>
      <w:r w:rsidR="00223252">
        <w:t>is</w:t>
      </w:r>
      <w:r w:rsidRPr="006C11A1">
        <w:t xml:space="preserve"> “</w:t>
      </w:r>
      <w:r>
        <w:rPr>
          <w:b/>
        </w:rPr>
        <w:t>Agreement</w:t>
      </w:r>
      <w:r w:rsidRPr="006C11A1">
        <w:t>”).</w:t>
      </w:r>
    </w:p>
    <w:p w14:paraId="2E0B59DF" w14:textId="77777777" w:rsidR="004B489E" w:rsidRDefault="004B489E" w:rsidP="007E7D63">
      <w:pPr>
        <w:pStyle w:val="BodyTextCore"/>
        <w:spacing w:beforeLines="50" w:afterLines="50"/>
      </w:pPr>
    </w:p>
    <w:p w14:paraId="04839283" w14:textId="77777777" w:rsidR="00F43CF8" w:rsidRDefault="009710EB" w:rsidP="007E7D63">
      <w:pPr>
        <w:pStyle w:val="BodyTextCore"/>
        <w:spacing w:beforeLines="50" w:afterLines="50"/>
      </w:pPr>
      <w:r w:rsidRPr="00CF2806">
        <w:t>Any document in this list takes priority over those documents listed after it. Any terms that conflict with, or limit the operation of, a document earlier in the list will have no legal effect.</w:t>
      </w:r>
      <w:r w:rsidR="006C2C37">
        <w:t xml:space="preserve">  Section 1</w:t>
      </w:r>
      <w:r w:rsidR="00213E51">
        <w:t>7</w:t>
      </w:r>
      <w:r w:rsidR="006C2C37">
        <w:t xml:space="preserve"> (</w:t>
      </w:r>
      <w:r w:rsidR="006C2C37" w:rsidRPr="00290DAD">
        <w:rPr>
          <w:b/>
        </w:rPr>
        <w:t xml:space="preserve">Seller </w:t>
      </w:r>
      <w:r w:rsidR="006C2C37">
        <w:rPr>
          <w:b/>
        </w:rPr>
        <w:t>T</w:t>
      </w:r>
      <w:r w:rsidR="006C2C37" w:rsidRPr="00290DAD">
        <w:rPr>
          <w:b/>
        </w:rPr>
        <w:t>erms</w:t>
      </w:r>
      <w:r w:rsidR="006C2C37">
        <w:t xml:space="preserve">) of these </w:t>
      </w:r>
      <w:r w:rsidR="006C2C37" w:rsidRPr="00D70934">
        <w:t>Solution Requirements</w:t>
      </w:r>
      <w:r w:rsidR="006C2C37">
        <w:t xml:space="preserve"> applies to the incorporation of any Seller Terms.</w:t>
      </w:r>
    </w:p>
    <w:p w14:paraId="46985E8A" w14:textId="77777777" w:rsidR="004B489E" w:rsidRDefault="004B489E" w:rsidP="007E7D63">
      <w:pPr>
        <w:pStyle w:val="Heading1"/>
        <w:spacing w:beforeLines="50" w:afterLines="50" w:line="300" w:lineRule="exact"/>
      </w:pPr>
    </w:p>
    <w:p w14:paraId="5E6FC1C0" w14:textId="77777777" w:rsidR="00366619" w:rsidRDefault="00366619" w:rsidP="007E7D63">
      <w:pPr>
        <w:pStyle w:val="Heading1"/>
        <w:spacing w:beforeLines="50" w:afterLines="50" w:line="300" w:lineRule="exact"/>
      </w:pPr>
      <w:r>
        <w:t xml:space="preserve">This </w:t>
      </w:r>
      <w:r w:rsidR="00EC3B3D">
        <w:t>A</w:t>
      </w:r>
      <w:r>
        <w:t xml:space="preserve">greement is </w:t>
      </w:r>
      <w:r w:rsidRPr="006C209E">
        <w:t>between</w:t>
      </w:r>
      <w:r w:rsidR="00A46779">
        <w:t>:</w:t>
      </w:r>
    </w:p>
    <w:p w14:paraId="0068D8FE" w14:textId="77777777" w:rsidR="006F1A46" w:rsidRPr="00A343B7" w:rsidRDefault="006F1A46" w:rsidP="007E7D63">
      <w:pPr>
        <w:pStyle w:val="Heading2"/>
        <w:spacing w:beforeLines="50" w:afterLines="50" w:line="300" w:lineRule="exact"/>
      </w:pPr>
      <w:r w:rsidRPr="00A343B7">
        <w:t xml:space="preserve">“us” the </w:t>
      </w:r>
      <w:r w:rsidR="00971BF2">
        <w:t>B</w:t>
      </w:r>
      <w:r w:rsidRPr="00A343B7">
        <w:t>uyer</w:t>
      </w:r>
      <w:r w:rsidR="008E2268" w:rsidRPr="008E2268">
        <w:rPr>
          <w:color w:val="FFFFFF" w:themeColor="background1"/>
        </w:rPr>
        <w:t>.</w:t>
      </w:r>
      <w:r w:rsidRPr="00A343B7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38AB47B4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51592D83" w14:textId="77777777" w:rsidR="006F1A46" w:rsidRPr="003E400C" w:rsidRDefault="006F1A46" w:rsidP="00B17CC3">
            <w:pPr>
              <w:pStyle w:val="DFSITableHeading"/>
              <w:spacing w:before="0" w:after="0"/>
            </w:pPr>
            <w:r>
              <w:t xml:space="preserve">Name of </w:t>
            </w:r>
            <w:r w:rsidR="006C2C37">
              <w:t>B</w:t>
            </w:r>
            <w:r>
              <w:t>uyer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6533DEFE" w14:textId="77777777" w:rsidR="00615AD9" w:rsidRPr="00FC69C4" w:rsidRDefault="00A343B7" w:rsidP="00C1701D">
            <w:pPr>
              <w:pStyle w:val="DFSITableText"/>
              <w:spacing w:before="0" w:after="0"/>
            </w:pPr>
            <w:r>
              <w:t xml:space="preserve"> </w:t>
            </w:r>
          </w:p>
          <w:p w14:paraId="11FEADCA" w14:textId="77777777" w:rsidR="00615AD9" w:rsidRDefault="00615AD9" w:rsidP="00615AD9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  <w:r w:rsidRPr="00957184">
              <w:rPr>
                <w:i/>
                <w:color w:val="0070C0"/>
                <w:sz w:val="16"/>
                <w:szCs w:val="16"/>
              </w:rPr>
              <w:t>Add Department name</w:t>
            </w:r>
          </w:p>
          <w:p w14:paraId="725DC6FE" w14:textId="77777777" w:rsidR="00957184" w:rsidRDefault="00957184" w:rsidP="00615AD9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12A7E959" w14:textId="77777777" w:rsidR="00957184" w:rsidRDefault="00957184" w:rsidP="00615AD9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4EAFC489" w14:textId="77777777" w:rsidR="00957184" w:rsidRPr="00957184" w:rsidRDefault="00957184" w:rsidP="00615AD9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4813A75E" w14:textId="77777777" w:rsidR="00615AD9" w:rsidRPr="00957184" w:rsidRDefault="00615AD9" w:rsidP="00615AD9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350894B2" w14:textId="77777777" w:rsidR="00615AD9" w:rsidRPr="00957184" w:rsidRDefault="00615AD9" w:rsidP="00615AD9">
            <w:pPr>
              <w:pStyle w:val="DFSITableText"/>
              <w:spacing w:before="0" w:after="0"/>
              <w:rPr>
                <w:sz w:val="16"/>
                <w:szCs w:val="16"/>
              </w:rPr>
            </w:pPr>
            <w:r w:rsidRPr="00957184">
              <w:rPr>
                <w:sz w:val="16"/>
                <w:szCs w:val="16"/>
              </w:rPr>
              <w:t>for and on behalf of the Crown in Right of the State of New South Wales</w:t>
            </w:r>
          </w:p>
          <w:p w14:paraId="253D3873" w14:textId="77777777" w:rsidR="006F1A46" w:rsidRPr="00FC69C4" w:rsidRDefault="006F1A46" w:rsidP="00C1701D">
            <w:pPr>
              <w:pStyle w:val="DFSITableText"/>
              <w:spacing w:before="0" w:after="0"/>
            </w:pPr>
          </w:p>
        </w:tc>
      </w:tr>
      <w:tr w:rsidR="006F1A46" w14:paraId="1B8D4917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1DEA9983" w14:textId="77777777" w:rsidR="006F1A46" w:rsidRPr="003E400C" w:rsidRDefault="006F1A46" w:rsidP="00B17CC3">
            <w:pPr>
              <w:pStyle w:val="DFSITableHeading"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4C0FF741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11B34E86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1639ADFB" w14:textId="77777777" w:rsidR="006F1A46" w:rsidRDefault="006F1A46" w:rsidP="00B17CC3">
            <w:pPr>
              <w:pStyle w:val="DFSITableHeading"/>
              <w:spacing w:before="0" w:after="0"/>
            </w:pPr>
            <w:r>
              <w:t xml:space="preserve">Signed by </w:t>
            </w:r>
            <w:r w:rsidR="00971BF2">
              <w:t>B</w:t>
            </w:r>
            <w:r>
              <w:t>uyer’s authorised representative (without personal liability)</w:t>
            </w:r>
            <w:r w:rsidR="00A52BC5">
              <w:t>: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3DD4399F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5CC08244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26D82247" w14:textId="77777777" w:rsidR="006F1A46" w:rsidRDefault="006F1A46" w:rsidP="00B17CC3">
            <w:pPr>
              <w:pStyle w:val="DFSITableHeading"/>
              <w:spacing w:before="0" w:after="0"/>
            </w:pPr>
            <w:r>
              <w:lastRenderedPageBreak/>
              <w:t>Print name</w:t>
            </w:r>
            <w:r w:rsidR="00A52BC5">
              <w:t>:</w:t>
            </w:r>
            <w:r>
              <w:t xml:space="preserve"> 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4CA7CF17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3EBD9FE4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0524D88" w14:textId="77777777" w:rsidR="006F1A46" w:rsidRDefault="00A343B7" w:rsidP="00B17CC3">
            <w:pPr>
              <w:pStyle w:val="DFSITableHeading"/>
              <w:spacing w:before="0" w:after="0"/>
            </w:pPr>
            <w:r>
              <w:t>Witnessed by: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50754AA6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4544DA76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0BABC2A7" w14:textId="77777777" w:rsidR="006F1A46" w:rsidRDefault="0093468C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57572575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007BDF96" w14:textId="77777777" w:rsidTr="00F83E1E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D7DBC5A" w14:textId="77777777" w:rsidR="006F1A46" w:rsidRDefault="006F1A46" w:rsidP="00B17CC3">
            <w:pPr>
              <w:pStyle w:val="DFSITableHeading"/>
              <w:spacing w:before="0" w:after="0"/>
            </w:pPr>
            <w:r>
              <w:t>Date</w:t>
            </w:r>
            <w:r w:rsidR="0093468C">
              <w:t>:</w:t>
            </w:r>
          </w:p>
        </w:tc>
        <w:tc>
          <w:tcPr>
            <w:tcW w:w="7295" w:type="dxa"/>
            <w:shd w:val="clear" w:color="auto" w:fill="E5DFEC" w:themeFill="accent4" w:themeFillTint="33"/>
            <w:vAlign w:val="center"/>
          </w:tcPr>
          <w:p w14:paraId="5BAFC094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</w:tbl>
    <w:p w14:paraId="2B3D2D99" w14:textId="77777777" w:rsidR="006F1A46" w:rsidRPr="00A343B7" w:rsidRDefault="006F1A46" w:rsidP="004B489E">
      <w:pPr>
        <w:pStyle w:val="Heading2"/>
      </w:pPr>
      <w:r w:rsidRPr="00A343B7">
        <w:t xml:space="preserve">“you” the </w:t>
      </w:r>
      <w:r w:rsidR="00971BF2">
        <w:t>Seller</w:t>
      </w:r>
      <w:r w:rsidR="008E2268" w:rsidRPr="008E2268">
        <w:rPr>
          <w:color w:val="FFFFFF" w:themeColor="background1"/>
        </w:rPr>
        <w:t>.</w:t>
      </w:r>
      <w:r w:rsidRPr="00A343B7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36E9A712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B1196" w14:textId="77777777" w:rsidR="006F1A46" w:rsidRPr="003E400C" w:rsidRDefault="006F1A46" w:rsidP="004B489E">
            <w:pPr>
              <w:pStyle w:val="DFSITableHeading"/>
              <w:keepNext/>
              <w:spacing w:before="0" w:after="0"/>
            </w:pPr>
            <w:r>
              <w:t xml:space="preserve">Name of </w:t>
            </w:r>
            <w:r w:rsidR="00971BF2">
              <w:t>Seller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4AE8603" w14:textId="77777777" w:rsidR="00615AD9" w:rsidRDefault="00615AD9" w:rsidP="00615AD9">
            <w:pPr>
              <w:pStyle w:val="DFSITableText"/>
              <w:spacing w:before="0" w:after="0"/>
            </w:pPr>
          </w:p>
          <w:p w14:paraId="6658136E" w14:textId="77777777" w:rsidR="00957184" w:rsidRDefault="00957184" w:rsidP="00615AD9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5BEE43FE" w14:textId="77777777" w:rsidR="00957184" w:rsidRDefault="00957184" w:rsidP="00615AD9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5EB349BA" w14:textId="77777777" w:rsidR="00957184" w:rsidRDefault="00957184" w:rsidP="00615AD9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1F205856" w14:textId="77777777" w:rsidR="006F1A46" w:rsidRPr="00530C1F" w:rsidRDefault="00615AD9" w:rsidP="00615AD9">
            <w:pPr>
              <w:pStyle w:val="DFSITableText"/>
              <w:keepNext/>
              <w:spacing w:before="0" w:after="0"/>
              <w:rPr>
                <w:sz w:val="16"/>
                <w:szCs w:val="16"/>
              </w:rPr>
            </w:pPr>
            <w:r w:rsidRPr="00530C1F">
              <w:rPr>
                <w:i/>
                <w:color w:val="0070C0"/>
                <w:sz w:val="16"/>
                <w:szCs w:val="16"/>
              </w:rPr>
              <w:t>Add correct details of the relevant legal entity</w:t>
            </w:r>
          </w:p>
        </w:tc>
      </w:tr>
      <w:tr w:rsidR="006F1A46" w14:paraId="51C69718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B307C" w14:textId="77777777" w:rsidR="006F1A46" w:rsidRPr="003E400C" w:rsidRDefault="006F1A46" w:rsidP="004B489E">
            <w:pPr>
              <w:pStyle w:val="DFSITableHeading"/>
              <w:keepNext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43FE1CE" w14:textId="77777777" w:rsidR="006F1A46" w:rsidRPr="00FC69C4" w:rsidRDefault="006F1A46" w:rsidP="004B489E">
            <w:pPr>
              <w:pStyle w:val="DFSITableText"/>
              <w:keepNext/>
              <w:spacing w:before="0" w:after="0"/>
            </w:pPr>
          </w:p>
        </w:tc>
      </w:tr>
      <w:tr w:rsidR="006F1A46" w14:paraId="41CDD44E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F45EA" w14:textId="77777777" w:rsidR="006F1A46" w:rsidRDefault="006F1A46" w:rsidP="004B489E">
            <w:pPr>
              <w:pStyle w:val="DFSITableHeading"/>
              <w:keepNext/>
              <w:spacing w:before="0" w:after="0"/>
            </w:pPr>
            <w:r>
              <w:t xml:space="preserve">Signed by </w:t>
            </w:r>
            <w:r w:rsidR="00971BF2">
              <w:t xml:space="preserve">Seller’s </w:t>
            </w:r>
            <w:r w:rsidR="00A52BC5">
              <w:t>authorised representative: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B4A05D0" w14:textId="77777777" w:rsidR="006F1A46" w:rsidRPr="00FC69C4" w:rsidRDefault="006F1A46" w:rsidP="004B489E">
            <w:pPr>
              <w:pStyle w:val="DFSITableText"/>
              <w:keepNext/>
              <w:spacing w:before="0" w:after="0"/>
            </w:pPr>
          </w:p>
        </w:tc>
      </w:tr>
      <w:tr w:rsidR="006F1A46" w14:paraId="1D3F1DF0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682B7" w14:textId="77777777" w:rsidR="006F1A46" w:rsidRDefault="002A0A6D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61E159CE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585EA3FA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C3B75" w14:textId="77777777" w:rsidR="006F1A46" w:rsidRDefault="006F1A46" w:rsidP="00B17CC3">
            <w:pPr>
              <w:pStyle w:val="DFSITableHeading"/>
              <w:spacing w:before="0" w:after="0"/>
            </w:pPr>
            <w:r>
              <w:t>Witnessed by</w:t>
            </w:r>
            <w:r w:rsidR="002A0A6D">
              <w:t>:</w:t>
            </w:r>
            <w:r>
              <w:t xml:space="preserve"> 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6831C4FA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0D8FCFA9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5A302" w14:textId="77777777" w:rsidR="006F1A46" w:rsidRDefault="006F1A46" w:rsidP="00B17CC3">
            <w:pPr>
              <w:pStyle w:val="DFSITableHeading"/>
              <w:spacing w:before="0" w:after="0"/>
            </w:pPr>
            <w:r>
              <w:t>Print name</w:t>
            </w:r>
            <w:r w:rsidR="002A0A6D">
              <w:t>:</w:t>
            </w:r>
            <w:r>
              <w:t xml:space="preserve"> 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60B60DD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28860D50" w14:textId="77777777" w:rsidTr="00F83E1E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E43E9" w14:textId="77777777" w:rsidR="006F1A46" w:rsidRDefault="006F1A46" w:rsidP="00B17CC3">
            <w:pPr>
              <w:pStyle w:val="DFSITableHeading"/>
              <w:spacing w:before="0" w:after="0"/>
            </w:pPr>
            <w:r>
              <w:t>Date</w:t>
            </w:r>
            <w:r w:rsidR="002A0A6D">
              <w:t>:</w:t>
            </w:r>
          </w:p>
        </w:tc>
        <w:tc>
          <w:tcPr>
            <w:tcW w:w="7295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6120205A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</w:tbl>
    <w:p w14:paraId="39B99021" w14:textId="77777777" w:rsidR="009152AD" w:rsidRPr="00653CCA" w:rsidRDefault="009152AD" w:rsidP="00653CCA">
      <w:pPr>
        <w:tabs>
          <w:tab w:val="left" w:pos="9193"/>
        </w:tabs>
        <w:sectPr w:rsidR="009152AD" w:rsidRPr="00653CCA" w:rsidSect="00BE6E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1EDB0234" w14:textId="77777777" w:rsidR="00000701" w:rsidRDefault="00000701">
      <w:pPr>
        <w:rPr>
          <w:rFonts w:ascii="Arial Bold" w:eastAsia="Arial Bold" w:hAnsi="Arial Bold" w:cs="Arial"/>
          <w:b/>
          <w:color w:val="FFFFFF" w:themeColor="background1"/>
          <w:szCs w:val="40"/>
        </w:rPr>
      </w:pPr>
      <w:bookmarkStart w:id="2" w:name="_Toc241046800"/>
      <w:bookmarkStart w:id="3" w:name="_Toc395795508"/>
      <w:bookmarkStart w:id="4" w:name="_Toc395796418"/>
    </w:p>
    <w:p w14:paraId="52F051EB" w14:textId="77777777" w:rsidR="006F5CEF" w:rsidRDefault="006F5CEF">
      <w:pPr>
        <w:rPr>
          <w:rFonts w:ascii="Arial" w:eastAsia="Arial Bold" w:hAnsi="Arial" w:cs="Arial"/>
          <w:b/>
          <w:szCs w:val="40"/>
        </w:rPr>
      </w:pPr>
      <w:r w:rsidRPr="006F5CEF">
        <w:rPr>
          <w:rFonts w:ascii="Arial" w:eastAsia="Arial Bold" w:hAnsi="Arial" w:cs="Arial"/>
          <w:b/>
          <w:szCs w:val="40"/>
        </w:rPr>
        <w:t xml:space="preserve">Content </w:t>
      </w:r>
    </w:p>
    <w:p w14:paraId="688373B8" w14:textId="77777777" w:rsidR="00FA5D53" w:rsidRPr="006F5CEF" w:rsidRDefault="00FA5D53">
      <w:pPr>
        <w:rPr>
          <w:rFonts w:ascii="Arial" w:eastAsia="Arial Bold" w:hAnsi="Arial" w:cs="Arial"/>
          <w:b/>
          <w:szCs w:val="40"/>
        </w:rPr>
      </w:pPr>
    </w:p>
    <w:p w14:paraId="15FB4166" w14:textId="77777777" w:rsidR="000A4CDA" w:rsidRDefault="006D5379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rFonts w:eastAsia="Arial Bold" w:cs="Arial"/>
          <w:szCs w:val="40"/>
        </w:rPr>
        <w:fldChar w:fldCharType="begin"/>
      </w:r>
      <w:r>
        <w:rPr>
          <w:rFonts w:eastAsia="Arial Bold" w:cs="Arial"/>
          <w:szCs w:val="40"/>
        </w:rPr>
        <w:instrText xml:space="preserve"> TOC \h \z \t "Heading 3,1" </w:instrText>
      </w:r>
      <w:r>
        <w:rPr>
          <w:rFonts w:eastAsia="Arial Bold" w:cs="Arial"/>
          <w:szCs w:val="40"/>
        </w:rPr>
        <w:fldChar w:fldCharType="separate"/>
      </w:r>
      <w:hyperlink w:anchor="_Toc26439095" w:history="1">
        <w:r w:rsidR="000A4CDA" w:rsidRPr="00BB0F62">
          <w:rPr>
            <w:rStyle w:val="Hyperlink"/>
            <w:noProof/>
          </w:rPr>
          <w:t>1.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Terms used in these Solution Requirements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_Toc26439095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4</w:t>
        </w:r>
        <w:r w:rsidR="000A4CDA">
          <w:rPr>
            <w:noProof/>
            <w:webHidden/>
          </w:rPr>
          <w:fldChar w:fldCharType="end"/>
        </w:r>
      </w:hyperlink>
    </w:p>
    <w:p w14:paraId="63089A94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096" w:history="1">
        <w:r w:rsidR="000A4CDA" w:rsidRPr="00BB0F62">
          <w:rPr>
            <w:rStyle w:val="Hyperlink"/>
            <w:noProof/>
          </w:rPr>
          <w:t>2.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Service description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_Toc26439096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4</w:t>
        </w:r>
        <w:r w:rsidR="000A4CDA">
          <w:rPr>
            <w:noProof/>
            <w:webHidden/>
          </w:rPr>
          <w:fldChar w:fldCharType="end"/>
        </w:r>
      </w:hyperlink>
    </w:p>
    <w:p w14:paraId="5C1F0644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097" w:history="1">
        <w:r w:rsidR="000A4CDA" w:rsidRPr="00BB0F62">
          <w:rPr>
            <w:rStyle w:val="Hyperlink"/>
            <w:noProof/>
          </w:rPr>
          <w:t>3.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Who can use the As-A-Service solution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_Toc26439097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4</w:t>
        </w:r>
        <w:r w:rsidR="000A4CDA">
          <w:rPr>
            <w:noProof/>
            <w:webHidden/>
          </w:rPr>
          <w:fldChar w:fldCharType="end"/>
        </w:r>
      </w:hyperlink>
    </w:p>
    <w:p w14:paraId="2D404B20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098" w:history="1">
        <w:r w:rsidR="000A4CDA" w:rsidRPr="00BB0F62">
          <w:rPr>
            <w:rStyle w:val="Hyperlink"/>
            <w:noProof/>
          </w:rPr>
          <w:t>4.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Fees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_Toc26439098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4</w:t>
        </w:r>
        <w:r w:rsidR="000A4CDA">
          <w:rPr>
            <w:noProof/>
            <w:webHidden/>
          </w:rPr>
          <w:fldChar w:fldCharType="end"/>
        </w:r>
      </w:hyperlink>
    </w:p>
    <w:p w14:paraId="168EDE19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099" w:history="1">
        <w:r w:rsidR="000A4CDA" w:rsidRPr="00BB0F62">
          <w:rPr>
            <w:rStyle w:val="Hyperlink"/>
            <w:noProof/>
          </w:rPr>
          <w:t>5.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Estimated volumes and spend assumptions.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_Toc26439099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5</w:t>
        </w:r>
        <w:r w:rsidR="000A4CDA">
          <w:rPr>
            <w:noProof/>
            <w:webHidden/>
          </w:rPr>
          <w:fldChar w:fldCharType="end"/>
        </w:r>
      </w:hyperlink>
    </w:p>
    <w:p w14:paraId="01EB25E6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0" w:history="1">
        <w:r w:rsidR="000A4CDA" w:rsidRPr="00BB0F62">
          <w:rPr>
            <w:rStyle w:val="Hyperlink"/>
            <w:noProof/>
          </w:rPr>
          <w:t>6.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Agreement Period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_Toc26439100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5</w:t>
        </w:r>
        <w:r w:rsidR="000A4CDA">
          <w:rPr>
            <w:noProof/>
            <w:webHidden/>
          </w:rPr>
          <w:fldChar w:fldCharType="end"/>
        </w:r>
      </w:hyperlink>
    </w:p>
    <w:p w14:paraId="3519A09A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1" w:history="1">
        <w:r w:rsidR="000A4CDA" w:rsidRPr="00BB0F62">
          <w:rPr>
            <w:rStyle w:val="Hyperlink"/>
            <w:noProof/>
          </w:rPr>
          <w:t>7.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Intellectual property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_Toc26439101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5</w:t>
        </w:r>
        <w:r w:rsidR="000A4CDA">
          <w:rPr>
            <w:noProof/>
            <w:webHidden/>
          </w:rPr>
          <w:fldChar w:fldCharType="end"/>
        </w:r>
      </w:hyperlink>
    </w:p>
    <w:p w14:paraId="333308B1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2" w:history="1">
        <w:r w:rsidR="000A4CDA" w:rsidRPr="00BB0F62">
          <w:rPr>
            <w:rStyle w:val="Hyperlink"/>
            <w:noProof/>
          </w:rPr>
          <w:t>8.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Availability hours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_Toc26439102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5</w:t>
        </w:r>
        <w:r w:rsidR="000A4CDA">
          <w:rPr>
            <w:noProof/>
            <w:webHidden/>
          </w:rPr>
          <w:fldChar w:fldCharType="end"/>
        </w:r>
      </w:hyperlink>
    </w:p>
    <w:p w14:paraId="47E1497D" w14:textId="77777777" w:rsidR="000A4CDA" w:rsidRDefault="000707DB">
      <w:pPr>
        <w:pStyle w:val="TOC1"/>
        <w:tabs>
          <w:tab w:val="left" w:pos="48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3" w:history="1">
        <w:r w:rsidR="000A4CDA" w:rsidRPr="00BB0F62">
          <w:rPr>
            <w:rStyle w:val="Hyperlink"/>
            <w:noProof/>
          </w:rPr>
          <w:t>9.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Support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_Toc26439103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6</w:t>
        </w:r>
        <w:r w:rsidR="000A4CDA">
          <w:rPr>
            <w:noProof/>
            <w:webHidden/>
          </w:rPr>
          <w:fldChar w:fldCharType="end"/>
        </w:r>
      </w:hyperlink>
    </w:p>
    <w:p w14:paraId="28CD1C6D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4" w:history="1">
        <w:r w:rsidR="000A4CDA" w:rsidRPr="00BB0F62">
          <w:rPr>
            <w:rStyle w:val="Hyperlink"/>
            <w:noProof/>
          </w:rPr>
          <w:t>10.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Performance monitoring and reporting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_Toc26439104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6</w:t>
        </w:r>
        <w:r w:rsidR="000A4CDA">
          <w:rPr>
            <w:noProof/>
            <w:webHidden/>
          </w:rPr>
          <w:fldChar w:fldCharType="end"/>
        </w:r>
      </w:hyperlink>
    </w:p>
    <w:p w14:paraId="5FC8372B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5" w:history="1">
        <w:r w:rsidR="000A4CDA" w:rsidRPr="00BB0F62">
          <w:rPr>
            <w:rStyle w:val="Hyperlink"/>
            <w:noProof/>
          </w:rPr>
          <w:t>11.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Additional security requirements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_Toc26439105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6</w:t>
        </w:r>
        <w:r w:rsidR="000A4CDA">
          <w:rPr>
            <w:noProof/>
            <w:webHidden/>
          </w:rPr>
          <w:fldChar w:fldCharType="end"/>
        </w:r>
      </w:hyperlink>
    </w:p>
    <w:p w14:paraId="1EF967F5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6" w:history="1">
        <w:r w:rsidR="000A4CDA" w:rsidRPr="00BB0F62">
          <w:rPr>
            <w:rStyle w:val="Hyperlink"/>
            <w:noProof/>
          </w:rPr>
          <w:t>12.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Relevant policies and standards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_Toc26439106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6</w:t>
        </w:r>
        <w:r w:rsidR="000A4CDA">
          <w:rPr>
            <w:noProof/>
            <w:webHidden/>
          </w:rPr>
          <w:fldChar w:fldCharType="end"/>
        </w:r>
      </w:hyperlink>
    </w:p>
    <w:p w14:paraId="6115D4BB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7" w:history="1">
        <w:r w:rsidR="000A4CDA" w:rsidRPr="00BB0F62">
          <w:rPr>
            <w:rStyle w:val="Hyperlink"/>
            <w:noProof/>
          </w:rPr>
          <w:t>13.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Locations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_Toc26439107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7</w:t>
        </w:r>
        <w:r w:rsidR="000A4CDA">
          <w:rPr>
            <w:noProof/>
            <w:webHidden/>
          </w:rPr>
          <w:fldChar w:fldCharType="end"/>
        </w:r>
      </w:hyperlink>
    </w:p>
    <w:p w14:paraId="1D8EE2A7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8" w:history="1">
        <w:r w:rsidR="000A4CDA" w:rsidRPr="00BB0F62">
          <w:rPr>
            <w:rStyle w:val="Hyperlink"/>
            <w:noProof/>
          </w:rPr>
          <w:t>14.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Buyer data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_Toc26439108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8</w:t>
        </w:r>
        <w:r w:rsidR="000A4CDA">
          <w:rPr>
            <w:noProof/>
            <w:webHidden/>
          </w:rPr>
          <w:fldChar w:fldCharType="end"/>
        </w:r>
      </w:hyperlink>
    </w:p>
    <w:p w14:paraId="0D99D68B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09" w:history="1">
        <w:r w:rsidR="000A4CDA" w:rsidRPr="00BB0F62">
          <w:rPr>
            <w:rStyle w:val="Hyperlink"/>
            <w:noProof/>
          </w:rPr>
          <w:t>15.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Changes to the As-A-Service Solution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_Toc26439109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8</w:t>
        </w:r>
        <w:r w:rsidR="000A4CDA">
          <w:rPr>
            <w:noProof/>
            <w:webHidden/>
          </w:rPr>
          <w:fldChar w:fldCharType="end"/>
        </w:r>
      </w:hyperlink>
    </w:p>
    <w:p w14:paraId="61C85CF9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10" w:history="1">
        <w:r w:rsidR="000A4CDA" w:rsidRPr="00BB0F62">
          <w:rPr>
            <w:rStyle w:val="Hyperlink"/>
            <w:noProof/>
          </w:rPr>
          <w:t>16.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Insurance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_Toc26439110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9</w:t>
        </w:r>
        <w:r w:rsidR="000A4CDA">
          <w:rPr>
            <w:noProof/>
            <w:webHidden/>
          </w:rPr>
          <w:fldChar w:fldCharType="end"/>
        </w:r>
      </w:hyperlink>
    </w:p>
    <w:p w14:paraId="5EA3AB6D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11" w:history="1">
        <w:r w:rsidR="000A4CDA" w:rsidRPr="00BB0F62">
          <w:rPr>
            <w:rStyle w:val="Hyperlink"/>
            <w:noProof/>
          </w:rPr>
          <w:t>17.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Seller terms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_Toc26439111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9</w:t>
        </w:r>
        <w:r w:rsidR="000A4CDA">
          <w:rPr>
            <w:noProof/>
            <w:webHidden/>
          </w:rPr>
          <w:fldChar w:fldCharType="end"/>
        </w:r>
      </w:hyperlink>
    </w:p>
    <w:p w14:paraId="47F44ED0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12" w:history="1">
        <w:r w:rsidR="000A4CDA" w:rsidRPr="00BB0F62">
          <w:rPr>
            <w:rStyle w:val="Hyperlink"/>
            <w:noProof/>
          </w:rPr>
          <w:t>18.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Your contact person for notices and any issues relating to this Agreement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_Toc26439112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9</w:t>
        </w:r>
        <w:r w:rsidR="000A4CDA">
          <w:rPr>
            <w:noProof/>
            <w:webHidden/>
          </w:rPr>
          <w:fldChar w:fldCharType="end"/>
        </w:r>
      </w:hyperlink>
    </w:p>
    <w:p w14:paraId="02804FB7" w14:textId="77777777" w:rsidR="000A4CDA" w:rsidRDefault="000707DB">
      <w:pPr>
        <w:pStyle w:val="TOC1"/>
        <w:tabs>
          <w:tab w:val="left" w:pos="720"/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13" w:history="1">
        <w:r w:rsidR="000A4CDA" w:rsidRPr="00BB0F62">
          <w:rPr>
            <w:rStyle w:val="Hyperlink"/>
            <w:noProof/>
          </w:rPr>
          <w:t>19.</w:t>
        </w:r>
        <w:r w:rsidR="000A4CD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A4CDA" w:rsidRPr="00BB0F62">
          <w:rPr>
            <w:rStyle w:val="Hyperlink"/>
            <w:noProof/>
          </w:rPr>
          <w:t>Our contact person for notices and any issues relating to this Agreement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_Toc26439113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10</w:t>
        </w:r>
        <w:r w:rsidR="000A4CDA">
          <w:rPr>
            <w:noProof/>
            <w:webHidden/>
          </w:rPr>
          <w:fldChar w:fldCharType="end"/>
        </w:r>
      </w:hyperlink>
    </w:p>
    <w:p w14:paraId="0F7EE445" w14:textId="77777777" w:rsidR="000A4CDA" w:rsidRDefault="000707DB">
      <w:pPr>
        <w:pStyle w:val="TOC1"/>
        <w:tabs>
          <w:tab w:val="right" w:leader="dot" w:pos="10648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114" w:history="1">
        <w:r w:rsidR="000A4CDA" w:rsidRPr="00BB0F62">
          <w:rPr>
            <w:rStyle w:val="Hyperlink"/>
            <w:noProof/>
          </w:rPr>
          <w:t>Add attachments if required</w:t>
        </w:r>
        <w:r w:rsidR="000A4CDA">
          <w:rPr>
            <w:noProof/>
            <w:webHidden/>
          </w:rPr>
          <w:tab/>
        </w:r>
        <w:r w:rsidR="000A4CDA">
          <w:rPr>
            <w:noProof/>
            <w:webHidden/>
          </w:rPr>
          <w:fldChar w:fldCharType="begin"/>
        </w:r>
        <w:r w:rsidR="000A4CDA">
          <w:rPr>
            <w:noProof/>
            <w:webHidden/>
          </w:rPr>
          <w:instrText xml:space="preserve"> PAGEREF _Toc26439114 \h </w:instrText>
        </w:r>
        <w:r w:rsidR="000A4CDA">
          <w:rPr>
            <w:noProof/>
            <w:webHidden/>
          </w:rPr>
        </w:r>
        <w:r w:rsidR="000A4CDA">
          <w:rPr>
            <w:noProof/>
            <w:webHidden/>
          </w:rPr>
          <w:fldChar w:fldCharType="separate"/>
        </w:r>
        <w:r w:rsidR="000A4CDA">
          <w:rPr>
            <w:noProof/>
            <w:webHidden/>
          </w:rPr>
          <w:t>11</w:t>
        </w:r>
        <w:r w:rsidR="000A4CDA">
          <w:rPr>
            <w:noProof/>
            <w:webHidden/>
          </w:rPr>
          <w:fldChar w:fldCharType="end"/>
        </w:r>
      </w:hyperlink>
    </w:p>
    <w:p w14:paraId="1207D4CF" w14:textId="77777777" w:rsidR="006F5CEF" w:rsidRPr="006F5CEF" w:rsidRDefault="006D5379" w:rsidP="00A02C91">
      <w:pPr>
        <w:spacing w:before="120" w:after="120"/>
        <w:rPr>
          <w:rFonts w:ascii="Arial" w:eastAsia="Arial Bold" w:hAnsi="Arial" w:cs="Arial"/>
          <w:szCs w:val="40"/>
        </w:rPr>
      </w:pPr>
      <w:r>
        <w:rPr>
          <w:rFonts w:ascii="Arial" w:eastAsia="Arial Bold" w:hAnsi="Arial" w:cs="Arial"/>
          <w:szCs w:val="40"/>
        </w:rPr>
        <w:fldChar w:fldCharType="end"/>
      </w:r>
    </w:p>
    <w:p w14:paraId="517BB3FC" w14:textId="77777777" w:rsidR="006F5CEF" w:rsidRDefault="006F5CEF">
      <w:pPr>
        <w:rPr>
          <w:rFonts w:ascii="Arial Bold" w:eastAsia="Arial Bold" w:hAnsi="Arial Bold" w:cs="Arial"/>
          <w:szCs w:val="40"/>
        </w:rPr>
      </w:pPr>
    </w:p>
    <w:p w14:paraId="11B49986" w14:textId="77777777" w:rsidR="006F5CEF" w:rsidRDefault="006F5CEF">
      <w:pPr>
        <w:rPr>
          <w:rFonts w:ascii="Arial Bold" w:eastAsia="Arial Bold" w:hAnsi="Arial Bold" w:cs="Arial"/>
          <w:szCs w:val="40"/>
        </w:rPr>
      </w:pPr>
      <w:r>
        <w:rPr>
          <w:rFonts w:ascii="Arial Bold" w:eastAsia="Arial Bold" w:hAnsi="Arial Bold" w:cs="Arial"/>
          <w:szCs w:val="40"/>
        </w:rPr>
        <w:br w:type="page"/>
      </w:r>
    </w:p>
    <w:p w14:paraId="58726E63" w14:textId="77777777" w:rsidR="006F5CEF" w:rsidRDefault="006F5CEF">
      <w:pPr>
        <w:rPr>
          <w:rFonts w:ascii="Arial Bold" w:eastAsia="Arial Bold" w:hAnsi="Arial Bold" w:cs="Arial"/>
          <w:b/>
          <w:color w:val="FFFFFF" w:themeColor="background1"/>
          <w:szCs w:val="40"/>
        </w:rPr>
      </w:pPr>
    </w:p>
    <w:p w14:paraId="3901BB75" w14:textId="77777777" w:rsidR="00FB5F65" w:rsidRPr="0014419B" w:rsidRDefault="00FB5F65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5" w:name="_Toc520116139"/>
      <w:bookmarkStart w:id="6" w:name="_Toc520116365"/>
      <w:bookmarkStart w:id="7" w:name="_Toc520188977"/>
      <w:bookmarkStart w:id="8" w:name="_Toc26439095"/>
      <w:r w:rsidRPr="0014419B">
        <w:t>Terms used in these Solution Requirements</w:t>
      </w:r>
      <w:bookmarkEnd w:id="5"/>
      <w:bookmarkEnd w:id="6"/>
      <w:bookmarkEnd w:id="7"/>
      <w:bookmarkEnd w:id="8"/>
    </w:p>
    <w:p w14:paraId="12815C23" w14:textId="77777777" w:rsidR="00FB5F65" w:rsidRPr="00D70934" w:rsidRDefault="00D57414" w:rsidP="007E7D63">
      <w:pPr>
        <w:pStyle w:val="BodyTextCore"/>
        <w:spacing w:before="50" w:after="50"/>
      </w:pPr>
      <w:bookmarkStart w:id="9" w:name="_Hlk514343292"/>
      <w:r>
        <w:t>C</w:t>
      </w:r>
      <w:r w:rsidR="00FB5F65">
        <w:t xml:space="preserve">apitalised terms used in </w:t>
      </w:r>
      <w:r w:rsidR="00FB5F65" w:rsidRPr="00D70934">
        <w:t>these Solution Requirements:</w:t>
      </w:r>
    </w:p>
    <w:p w14:paraId="07B85C05" w14:textId="77777777" w:rsidR="00FB5F65" w:rsidRPr="00D70934" w:rsidRDefault="00FB5F65" w:rsidP="007E7D63">
      <w:pPr>
        <w:pStyle w:val="BodyTextCore"/>
        <w:numPr>
          <w:ilvl w:val="0"/>
          <w:numId w:val="39"/>
        </w:numPr>
        <w:spacing w:before="50" w:after="50"/>
      </w:pPr>
      <w:r w:rsidRPr="00D70934">
        <w:t>have the meaning set out in these Solution Requirements</w:t>
      </w:r>
    </w:p>
    <w:p w14:paraId="46AEF339" w14:textId="77777777" w:rsidR="00FB5F65" w:rsidRDefault="00FB5F65" w:rsidP="007E7D63">
      <w:pPr>
        <w:pStyle w:val="BodyTextCore"/>
        <w:numPr>
          <w:ilvl w:val="0"/>
          <w:numId w:val="39"/>
        </w:numPr>
        <w:spacing w:before="50" w:after="50"/>
      </w:pPr>
      <w:r w:rsidRPr="00D70934">
        <w:t xml:space="preserve">or </w:t>
      </w:r>
      <w:r w:rsidR="00D57414" w:rsidRPr="00D70934">
        <w:t xml:space="preserve">if </w:t>
      </w:r>
      <w:r w:rsidRPr="00D70934">
        <w:t xml:space="preserve">not defined in these Solution Requirements, have the meaning given in the Core Terms </w:t>
      </w:r>
    </w:p>
    <w:p w14:paraId="40B5AF84" w14:textId="77777777" w:rsidR="00B72A6D" w:rsidRPr="00D70934" w:rsidRDefault="00B72A6D" w:rsidP="00B72A6D">
      <w:pPr>
        <w:pStyle w:val="BodyTextCore"/>
        <w:ind w:left="720"/>
      </w:pPr>
    </w:p>
    <w:p w14:paraId="151B44AE" w14:textId="77777777" w:rsidR="00AF4A81" w:rsidRPr="0014419B" w:rsidRDefault="006310D0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10" w:name="_Toc520116140"/>
      <w:bookmarkStart w:id="11" w:name="_Toc520116366"/>
      <w:bookmarkStart w:id="12" w:name="_Toc520188978"/>
      <w:bookmarkStart w:id="13" w:name="_Toc26439096"/>
      <w:bookmarkEnd w:id="9"/>
      <w:r w:rsidRPr="0014419B">
        <w:t>Service description</w:t>
      </w:r>
      <w:bookmarkEnd w:id="10"/>
      <w:bookmarkEnd w:id="11"/>
      <w:bookmarkEnd w:id="12"/>
      <w:bookmarkEnd w:id="13"/>
    </w:p>
    <w:p w14:paraId="52268600" w14:textId="77777777" w:rsidR="00AF4A81" w:rsidRDefault="006310D0" w:rsidP="00B72A6D">
      <w:pPr>
        <w:pStyle w:val="BodyTextCore"/>
        <w:spacing w:before="50" w:after="50"/>
      </w:pPr>
      <w:r w:rsidRPr="001A020C">
        <w:t xml:space="preserve">You will provide the following </w:t>
      </w:r>
      <w:r w:rsidR="00D57414">
        <w:t>“</w:t>
      </w:r>
      <w:r w:rsidR="00CA3751">
        <w:rPr>
          <w:b/>
        </w:rPr>
        <w:t>As-A-Service</w:t>
      </w:r>
      <w:r w:rsidRPr="00CF2806">
        <w:rPr>
          <w:b/>
        </w:rPr>
        <w:t xml:space="preserve"> </w:t>
      </w:r>
      <w:r w:rsidR="00D57414">
        <w:rPr>
          <w:b/>
        </w:rPr>
        <w:t>S</w:t>
      </w:r>
      <w:r w:rsidRPr="00CF2806">
        <w:rPr>
          <w:b/>
        </w:rPr>
        <w:t>olution</w:t>
      </w:r>
      <w:r w:rsidR="00D57414" w:rsidRPr="0025719F">
        <w:t>”</w:t>
      </w:r>
      <w:r w:rsidRPr="001A020C">
        <w:t xml:space="preserve"> to us: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AF4A81" w14:paraId="43FA511B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2AEF9015" w14:textId="77777777" w:rsidR="008D1FB8" w:rsidRDefault="008D1FB8" w:rsidP="00957184">
            <w:pPr>
              <w:pStyle w:val="celltext-blank"/>
            </w:pPr>
          </w:p>
          <w:p w14:paraId="4377468D" w14:textId="77777777" w:rsidR="008D1FB8" w:rsidRDefault="008D1FB8" w:rsidP="00957184">
            <w:pPr>
              <w:pStyle w:val="celltext-blank"/>
            </w:pPr>
          </w:p>
          <w:p w14:paraId="51DA6FA8" w14:textId="77777777" w:rsidR="00AF4A81" w:rsidRPr="008D1FB8" w:rsidRDefault="0032056B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782421" w:rsidRPr="00561048">
              <w:rPr>
                <w:i/>
                <w:color w:val="0000FF"/>
                <w:sz w:val="16"/>
                <w:szCs w:val="16"/>
              </w:rPr>
              <w:t>service description. Refer to attachment or link if required</w:t>
            </w:r>
            <w:r w:rsidR="00782421" w:rsidRPr="00561048">
              <w:rPr>
                <w:i/>
                <w:color w:val="002060"/>
                <w:sz w:val="16"/>
                <w:szCs w:val="16"/>
              </w:rPr>
              <w:t xml:space="preserve"> </w:t>
            </w:r>
          </w:p>
        </w:tc>
      </w:tr>
    </w:tbl>
    <w:p w14:paraId="750640D0" w14:textId="77777777" w:rsidR="00B72A6D" w:rsidRPr="00FC69C4" w:rsidRDefault="00B72A6D" w:rsidP="00B72A6D">
      <w:pPr>
        <w:pStyle w:val="BodyTextCore"/>
        <w:ind w:left="360"/>
      </w:pPr>
    </w:p>
    <w:p w14:paraId="0BF15AC2" w14:textId="77777777" w:rsidR="006310D0" w:rsidRPr="00D70934" w:rsidRDefault="00C94316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14" w:name="_Toc520116141"/>
      <w:bookmarkStart w:id="15" w:name="_Toc520116367"/>
      <w:bookmarkStart w:id="16" w:name="_Toc520188979"/>
      <w:bookmarkStart w:id="17" w:name="_Toc26439097"/>
      <w:r w:rsidRPr="006F5CEF">
        <w:t>Who</w:t>
      </w:r>
      <w:r w:rsidRPr="00D70934">
        <w:t xml:space="preserve"> ca</w:t>
      </w:r>
      <w:r w:rsidR="008E2268" w:rsidRPr="00D70934">
        <w:t xml:space="preserve">n use the </w:t>
      </w:r>
      <w:r w:rsidR="00CA3751">
        <w:t>As-A-Service</w:t>
      </w:r>
      <w:r w:rsidR="008E2268" w:rsidRPr="00D70934">
        <w:t xml:space="preserve"> </w:t>
      </w:r>
      <w:proofErr w:type="gramStart"/>
      <w:r w:rsidR="00DA22D6">
        <w:t>solution</w:t>
      </w:r>
      <w:bookmarkEnd w:id="14"/>
      <w:bookmarkEnd w:id="15"/>
      <w:bookmarkEnd w:id="16"/>
      <w:bookmarkEnd w:id="17"/>
      <w:proofErr w:type="gramEnd"/>
    </w:p>
    <w:p w14:paraId="45338D3B" w14:textId="77777777" w:rsidR="00D01454" w:rsidRPr="00D70934" w:rsidRDefault="00CF2806" w:rsidP="00CF2806">
      <w:pPr>
        <w:pStyle w:val="BodyTextCore"/>
      </w:pPr>
      <w:r w:rsidRPr="00CF2806">
        <w:t xml:space="preserve">The following people, or group, can use </w:t>
      </w:r>
      <w:r w:rsidRPr="00D70934">
        <w:t xml:space="preserve">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>olution</w:t>
      </w:r>
      <w:r w:rsidR="00D01454" w:rsidRPr="00D70934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D01454" w14:paraId="078B55B3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65BDF895" w14:textId="77777777" w:rsidR="008D1FB8" w:rsidRDefault="008D1FB8" w:rsidP="00957184">
            <w:pPr>
              <w:pStyle w:val="celltext-blank"/>
            </w:pPr>
          </w:p>
          <w:p w14:paraId="43F65866" w14:textId="77777777" w:rsidR="008D1FB8" w:rsidRDefault="008D1FB8" w:rsidP="00957184">
            <w:pPr>
              <w:pStyle w:val="celltext-blank"/>
            </w:pPr>
          </w:p>
          <w:p w14:paraId="5CAA2CF3" w14:textId="77777777" w:rsidR="00D01454" w:rsidRPr="008D1FB8" w:rsidRDefault="00FC69C4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the scope of the group of users permitted to use the </w:t>
            </w:r>
            <w:r w:rsidR="00CA3751">
              <w:rPr>
                <w:i/>
                <w:color w:val="0000FF"/>
                <w:sz w:val="16"/>
                <w:szCs w:val="16"/>
              </w:rPr>
              <w:t>As-A-Service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D57414" w:rsidRPr="00561048">
              <w:rPr>
                <w:i/>
                <w:color w:val="0000FF"/>
                <w:sz w:val="16"/>
                <w:szCs w:val="16"/>
              </w:rPr>
              <w:t>S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olution. For example, this may be a specified number of users, an entire agency, or </w:t>
            </w:r>
            <w:r w:rsidR="008E2268" w:rsidRPr="00561048">
              <w:rPr>
                <w:i/>
                <w:color w:val="0000FF"/>
                <w:sz w:val="16"/>
                <w:szCs w:val="16"/>
              </w:rPr>
              <w:t>may be linked to pricing ranges</w:t>
            </w:r>
          </w:p>
        </w:tc>
      </w:tr>
    </w:tbl>
    <w:p w14:paraId="07636B54" w14:textId="77777777" w:rsidR="00B72A6D" w:rsidRPr="00FC69C4" w:rsidRDefault="00B72A6D" w:rsidP="00B72A6D">
      <w:pPr>
        <w:pStyle w:val="BodyTextCore"/>
        <w:ind w:left="360"/>
      </w:pPr>
    </w:p>
    <w:p w14:paraId="0C192AF1" w14:textId="77777777" w:rsidR="006310D0" w:rsidRPr="007378CF" w:rsidRDefault="008E2268" w:rsidP="006F5CEF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18" w:name="_Toc520116142"/>
      <w:bookmarkStart w:id="19" w:name="_Toc520116368"/>
      <w:bookmarkStart w:id="20" w:name="_Toc520188980"/>
      <w:bookmarkStart w:id="21" w:name="_Toc26439098"/>
      <w:r w:rsidRPr="006F5CEF">
        <w:t>Fees</w:t>
      </w:r>
      <w:bookmarkEnd w:id="18"/>
      <w:bookmarkEnd w:id="19"/>
      <w:bookmarkEnd w:id="20"/>
      <w:bookmarkEnd w:id="21"/>
    </w:p>
    <w:p w14:paraId="3C912695" w14:textId="77777777" w:rsidR="00D01454" w:rsidRPr="00D70934" w:rsidRDefault="00FC69C4" w:rsidP="00FC69C4">
      <w:pPr>
        <w:pStyle w:val="BodyTextCore"/>
        <w:rPr>
          <w:b/>
        </w:rPr>
      </w:pPr>
      <w:r w:rsidRPr="00FC69C4">
        <w:t xml:space="preserve">We will pay for </w:t>
      </w:r>
      <w:r w:rsidRPr="006F16FB">
        <w:t xml:space="preserve">the </w:t>
      </w:r>
      <w:r w:rsidR="00CA3751">
        <w:t>As-A-Service</w:t>
      </w:r>
      <w:r w:rsidRPr="006F16FB">
        <w:t xml:space="preserve"> </w:t>
      </w:r>
      <w:r w:rsidR="00D57414" w:rsidRPr="006F16FB">
        <w:t>S</w:t>
      </w:r>
      <w:r w:rsidRPr="006F16FB">
        <w:t>olution</w:t>
      </w:r>
      <w:r w:rsidR="00D01454" w:rsidRPr="006F16FB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FC69C4" w14:paraId="3FC83BB9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27820376" w14:textId="77777777" w:rsidR="00561048" w:rsidRDefault="00561048" w:rsidP="00957184">
            <w:pPr>
              <w:pStyle w:val="celltext-blank"/>
            </w:pPr>
          </w:p>
          <w:p w14:paraId="41CB9DD5" w14:textId="77777777" w:rsidR="00561048" w:rsidRDefault="00561048" w:rsidP="00957184">
            <w:pPr>
              <w:pStyle w:val="celltext-blank"/>
            </w:pPr>
          </w:p>
          <w:p w14:paraId="3B72D7A9" w14:textId="77777777" w:rsidR="00FC69C4" w:rsidRPr="00561048" w:rsidRDefault="008E2268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fees</w:t>
            </w:r>
          </w:p>
        </w:tc>
      </w:tr>
    </w:tbl>
    <w:p w14:paraId="7FA7ED10" w14:textId="77777777" w:rsidR="00FC69C4" w:rsidRDefault="00FC69C4" w:rsidP="007E7D63">
      <w:pPr>
        <w:pStyle w:val="BodyTextCore"/>
        <w:spacing w:beforeLines="50" w:afterLines="50"/>
        <w:rPr>
          <w:rFonts w:cs="Arial"/>
          <w:color w:val="231F20"/>
        </w:rPr>
      </w:pPr>
      <w:r w:rsidRPr="00E50535">
        <w:rPr>
          <w:rFonts w:cs="Arial"/>
          <w:color w:val="231F20"/>
        </w:rPr>
        <w:t>The fees include all taxes, except GST. In addition, we will pay GST in accordance with applicable law.</w:t>
      </w:r>
    </w:p>
    <w:p w14:paraId="683E7C3E" w14:textId="77777777" w:rsidR="00FD60EC" w:rsidRPr="00D70934" w:rsidRDefault="00FD60EC" w:rsidP="007E7D63">
      <w:pPr>
        <w:pStyle w:val="BodyText"/>
        <w:spacing w:beforeLines="50" w:afterLines="50" w:after="120" w:line="300" w:lineRule="exact"/>
        <w:rPr>
          <w:rFonts w:ascii="Arial" w:hAnsi="Arial" w:cs="Arial"/>
          <w:color w:val="231F20"/>
          <w:sz w:val="22"/>
          <w:szCs w:val="24"/>
        </w:rPr>
      </w:pPr>
      <w:r w:rsidRPr="00D70934">
        <w:rPr>
          <w:rFonts w:ascii="Arial" w:hAnsi="Arial" w:cs="Arial"/>
          <w:color w:val="231F20"/>
          <w:sz w:val="22"/>
          <w:szCs w:val="24"/>
        </w:rPr>
        <w:t>You may invoice at the frequency specified below: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1E0" w:firstRow="1" w:lastRow="1" w:firstColumn="1" w:lastColumn="1" w:noHBand="0" w:noVBand="0"/>
      </w:tblPr>
      <w:tblGrid>
        <w:gridCol w:w="10686"/>
      </w:tblGrid>
      <w:tr w:rsidR="00FD60EC" w14:paraId="344E1CB8" w14:textId="77777777" w:rsidTr="00DE0450">
        <w:trPr>
          <w:cantSplit/>
          <w:trHeight w:val="454"/>
        </w:trPr>
        <w:tc>
          <w:tcPr>
            <w:tcW w:w="10686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4031330F" w14:textId="77777777" w:rsidR="00561048" w:rsidRDefault="00561048" w:rsidP="00957184">
            <w:pPr>
              <w:pStyle w:val="celltext-blank"/>
            </w:pPr>
          </w:p>
          <w:p w14:paraId="3A80ACCD" w14:textId="77777777" w:rsidR="00561048" w:rsidRDefault="00561048" w:rsidP="00957184">
            <w:pPr>
              <w:pStyle w:val="celltext-blank"/>
            </w:pPr>
          </w:p>
          <w:p w14:paraId="757212F4" w14:textId="77777777" w:rsidR="00FD60EC" w:rsidRPr="00561048" w:rsidRDefault="00FD60EC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invoicing frequency</w:t>
            </w:r>
          </w:p>
        </w:tc>
      </w:tr>
    </w:tbl>
    <w:p w14:paraId="33B07EE9" w14:textId="77777777" w:rsidR="00DE0450" w:rsidRPr="00EF3DDE" w:rsidRDefault="00DE0450" w:rsidP="00DE0450">
      <w:pPr>
        <w:pStyle w:val="BodyTextCore"/>
        <w:spacing w:beforeLines="50" w:afterLines="50" w:line="300" w:lineRule="atLeast"/>
      </w:pPr>
      <w:bookmarkStart w:id="22" w:name="_Hlk520106758"/>
      <w:r>
        <w:t>Invoices should be sent to the following contact details: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704"/>
      </w:tblGrid>
      <w:tr w:rsidR="00DE0450" w:rsidRPr="00EF3DDE" w14:paraId="6D9A2944" w14:textId="77777777" w:rsidTr="00DE0450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22"/>
          <w:p w14:paraId="15016FBD" w14:textId="77777777" w:rsidR="00DE0450" w:rsidRPr="00EF3DDE" w:rsidRDefault="00DE0450" w:rsidP="00957184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Name: </w:t>
            </w:r>
          </w:p>
        </w:tc>
        <w:tc>
          <w:tcPr>
            <w:tcW w:w="9704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732856E3" w14:textId="77777777" w:rsidR="00DE0450" w:rsidRPr="00EF3DDE" w:rsidRDefault="00DE0450" w:rsidP="00957184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DE0450" w:rsidRPr="00EF3DDE" w14:paraId="172BCC13" w14:textId="77777777" w:rsidTr="00DE0450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DF7A2" w14:textId="77777777" w:rsidR="00DE0450" w:rsidRPr="00EF3DDE" w:rsidRDefault="00DE0450" w:rsidP="00957184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Role:  </w:t>
            </w:r>
          </w:p>
        </w:tc>
        <w:tc>
          <w:tcPr>
            <w:tcW w:w="9704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5481EB46" w14:textId="77777777" w:rsidR="00DE0450" w:rsidRPr="00EF3DDE" w:rsidRDefault="00DE0450" w:rsidP="00957184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DE0450" w:rsidRPr="00EF3DDE" w14:paraId="270BDDF4" w14:textId="77777777" w:rsidTr="00DE0450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0C11C" w14:textId="77777777" w:rsidR="00DE0450" w:rsidRPr="00EF3DDE" w:rsidRDefault="00DE0450" w:rsidP="00957184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Phone: </w:t>
            </w:r>
          </w:p>
        </w:tc>
        <w:tc>
          <w:tcPr>
            <w:tcW w:w="9704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7D3CF83B" w14:textId="77777777" w:rsidR="00DE0450" w:rsidRPr="00EF3DDE" w:rsidRDefault="00DE0450" w:rsidP="00957184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DE0450" w:rsidRPr="00EF3DDE" w14:paraId="77E5BBD2" w14:textId="77777777" w:rsidTr="00DE0450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EB07C" w14:textId="77777777" w:rsidR="00DE0450" w:rsidRPr="00EF3DDE" w:rsidRDefault="00DE0450" w:rsidP="00957184">
            <w:pPr>
              <w:pStyle w:val="DFSITableHeading"/>
              <w:spacing w:beforeLines="50" w:before="120" w:afterLines="50" w:after="120" w:line="300" w:lineRule="atLeast"/>
            </w:pPr>
            <w:r w:rsidRPr="00EF3DDE">
              <w:t>Email:</w:t>
            </w:r>
          </w:p>
        </w:tc>
        <w:tc>
          <w:tcPr>
            <w:tcW w:w="9704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1ED54C88" w14:textId="77777777" w:rsidR="00DE0450" w:rsidRPr="00EF3DDE" w:rsidRDefault="00DE0450" w:rsidP="00957184">
            <w:pPr>
              <w:pStyle w:val="DFSITableText"/>
              <w:spacing w:beforeLines="50" w:before="120" w:afterLines="50" w:after="120" w:line="300" w:lineRule="atLeast"/>
            </w:pPr>
          </w:p>
        </w:tc>
      </w:tr>
    </w:tbl>
    <w:p w14:paraId="43634CE4" w14:textId="77777777" w:rsidR="00DE0450" w:rsidRDefault="00DE0450" w:rsidP="00DE0450">
      <w:pPr>
        <w:pStyle w:val="BodyTextCore"/>
      </w:pPr>
    </w:p>
    <w:p w14:paraId="5389AC5B" w14:textId="77777777" w:rsidR="00FD60EC" w:rsidRPr="00FC69C4" w:rsidRDefault="00FD60EC" w:rsidP="00FC69C4">
      <w:pPr>
        <w:pStyle w:val="BodyTextCore"/>
      </w:pPr>
    </w:p>
    <w:p w14:paraId="63A5FD9E" w14:textId="77777777" w:rsidR="006310D0" w:rsidRPr="007378CF" w:rsidRDefault="00FC69C4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23" w:name="_Toc520116143"/>
      <w:bookmarkStart w:id="24" w:name="_Toc520116369"/>
      <w:bookmarkStart w:id="25" w:name="_Toc520188981"/>
      <w:bookmarkStart w:id="26" w:name="_Toc26439099"/>
      <w:r>
        <w:lastRenderedPageBreak/>
        <w:t>Estimate</w:t>
      </w:r>
      <w:r w:rsidR="008E2268">
        <w:t>d volumes and spend assumptions</w:t>
      </w:r>
      <w:r w:rsidR="008E2268" w:rsidRPr="008E2268">
        <w:rPr>
          <w:color w:val="7030A0"/>
        </w:rPr>
        <w:t>.</w:t>
      </w:r>
      <w:bookmarkEnd w:id="23"/>
      <w:bookmarkEnd w:id="24"/>
      <w:bookmarkEnd w:id="25"/>
      <w:bookmarkEnd w:id="26"/>
    </w:p>
    <w:p w14:paraId="71FF7914" w14:textId="77777777" w:rsidR="00D01454" w:rsidRDefault="00324B46" w:rsidP="007E7D63">
      <w:pPr>
        <w:pStyle w:val="BodyTextCore"/>
        <w:spacing w:before="50" w:after="50"/>
      </w:pPr>
      <w:r>
        <w:rPr>
          <w:rFonts w:cs="Arial"/>
          <w:color w:val="231F20"/>
        </w:rPr>
        <w:t xml:space="preserve">We estimate our approximate spend below.  </w:t>
      </w:r>
      <w:r>
        <w:t xml:space="preserve">This is </w:t>
      </w:r>
      <w:r>
        <w:rPr>
          <w:rFonts w:cs="Arial"/>
        </w:rPr>
        <w:t xml:space="preserve">solely for </w:t>
      </w:r>
      <w:r>
        <w:rPr>
          <w:rFonts w:cs="Arial"/>
          <w:color w:val="231F20"/>
        </w:rPr>
        <w:t>our own internal purposes</w:t>
      </w:r>
      <w:r w:rsidRPr="002B4699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 xml:space="preserve">to assist in assessing the fees payable on a consumption </w:t>
      </w:r>
      <w:proofErr w:type="gramStart"/>
      <w:r>
        <w:rPr>
          <w:rFonts w:cs="Arial"/>
          <w:color w:val="231F20"/>
        </w:rPr>
        <w:t>basis, and</w:t>
      </w:r>
      <w:proofErr w:type="gramEnd"/>
      <w:r>
        <w:rPr>
          <w:rFonts w:cs="Arial"/>
          <w:color w:val="231F20"/>
        </w:rPr>
        <w:t xml:space="preserve"> is not in any way contractually binding</w:t>
      </w:r>
      <w:r>
        <w:t>.</w:t>
      </w:r>
    </w:p>
    <w:p w14:paraId="70D4D692" w14:textId="77777777" w:rsidR="00FC69C4" w:rsidRDefault="00FC69C4" w:rsidP="007E7D63">
      <w:pPr>
        <w:pStyle w:val="BodyTextCore"/>
        <w:spacing w:before="50" w:after="50"/>
      </w:pPr>
      <w:r>
        <w:t xml:space="preserve">You must tell us if you become aware that we are likely to exceed these estimates.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D01454" w14:paraId="1122EA55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03884DE" w14:textId="77777777" w:rsidR="00561048" w:rsidRDefault="00561048" w:rsidP="00957184">
            <w:pPr>
              <w:pStyle w:val="celltext-blank"/>
            </w:pPr>
          </w:p>
          <w:p w14:paraId="034E0CCC" w14:textId="77777777" w:rsidR="00561048" w:rsidRDefault="00561048" w:rsidP="00957184">
            <w:pPr>
              <w:pStyle w:val="celltext-blank"/>
            </w:pPr>
          </w:p>
          <w:p w14:paraId="644DA0E9" w14:textId="77777777" w:rsidR="00D01454" w:rsidRPr="00561048" w:rsidRDefault="00FC69C4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estimate</w:t>
            </w:r>
            <w:r w:rsidR="008E2268" w:rsidRPr="00561048">
              <w:rPr>
                <w:i/>
                <w:color w:val="0000FF"/>
                <w:sz w:val="16"/>
                <w:szCs w:val="16"/>
              </w:rPr>
              <w:t>d volumes and spend assumptions</w:t>
            </w:r>
          </w:p>
        </w:tc>
      </w:tr>
    </w:tbl>
    <w:p w14:paraId="038487A3" w14:textId="77777777" w:rsidR="00B72A6D" w:rsidRPr="00FC69C4" w:rsidRDefault="00B72A6D" w:rsidP="00B72A6D">
      <w:pPr>
        <w:pStyle w:val="BodyTextCore"/>
        <w:ind w:left="360"/>
      </w:pPr>
    </w:p>
    <w:p w14:paraId="0E543A01" w14:textId="77777777" w:rsidR="006310D0" w:rsidRPr="007378CF" w:rsidRDefault="00FC69C4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27" w:name="_Toc520116144"/>
      <w:bookmarkStart w:id="28" w:name="_Toc520116370"/>
      <w:bookmarkStart w:id="29" w:name="_Toc520188982"/>
      <w:bookmarkStart w:id="30" w:name="_Toc26439100"/>
      <w:r>
        <w:t xml:space="preserve">Agreement </w:t>
      </w:r>
      <w:r w:rsidR="006C2C37">
        <w:t>P</w:t>
      </w:r>
      <w:r>
        <w:t>eriod</w:t>
      </w:r>
      <w:bookmarkEnd w:id="27"/>
      <w:bookmarkEnd w:id="28"/>
      <w:bookmarkEnd w:id="29"/>
      <w:bookmarkEnd w:id="30"/>
    </w:p>
    <w:p w14:paraId="5041FE45" w14:textId="77777777" w:rsidR="00D01454" w:rsidRDefault="00D01454" w:rsidP="0020292A">
      <w:pPr>
        <w:pStyle w:val="BodyTextCore"/>
      </w:pPr>
      <w:r w:rsidRPr="001A020C">
        <w:t xml:space="preserve">You will provide the </w:t>
      </w:r>
      <w:r w:rsidR="00CA3751">
        <w:t>As-A-Service</w:t>
      </w:r>
      <w:r w:rsidRPr="006F16FB">
        <w:t xml:space="preserve"> </w:t>
      </w:r>
      <w:r w:rsidR="00D57414" w:rsidRPr="006F16FB">
        <w:t>S</w:t>
      </w:r>
      <w:r w:rsidRPr="006F16FB">
        <w:t>olution: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FC69C4" w14:paraId="08FB7A09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488F7" w14:textId="77777777" w:rsidR="00FC69C4" w:rsidRPr="003E400C" w:rsidRDefault="00FC69C4" w:rsidP="003E400C">
            <w:pPr>
              <w:pStyle w:val="DFSITableHeading"/>
            </w:pPr>
            <w:r w:rsidRPr="003E400C">
              <w:t xml:space="preserve">From the </w:t>
            </w:r>
            <w:r w:rsidR="00D70934" w:rsidRPr="00D70934">
              <w:t>“</w:t>
            </w:r>
            <w:r w:rsidR="00D70934">
              <w:rPr>
                <w:b/>
              </w:rPr>
              <w:t>Commencement</w:t>
            </w:r>
            <w:r w:rsidR="00D57414" w:rsidRPr="00782421">
              <w:rPr>
                <w:b/>
              </w:rPr>
              <w:t xml:space="preserve"> </w:t>
            </w:r>
            <w:r w:rsidR="00D70934">
              <w:rPr>
                <w:b/>
              </w:rPr>
              <w:t>D</w:t>
            </w:r>
            <w:r w:rsidRPr="00782421">
              <w:rPr>
                <w:b/>
              </w:rPr>
              <w:t>ate</w:t>
            </w:r>
            <w:r w:rsidR="00D70934" w:rsidRPr="00D70934">
              <w:t>”</w:t>
            </w:r>
            <w:r w:rsidR="00EE522D" w:rsidRPr="00D70934">
              <w:t>:</w:t>
            </w:r>
            <w:r w:rsidRPr="003E400C">
              <w:t xml:space="preserve">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24C734CA" w14:textId="77777777" w:rsidR="008D1FB8" w:rsidRDefault="008D1FB8" w:rsidP="005947C2">
            <w:pPr>
              <w:pStyle w:val="DFSITableText"/>
            </w:pPr>
          </w:p>
          <w:p w14:paraId="0940E0AF" w14:textId="77777777" w:rsidR="008D1FB8" w:rsidRDefault="008D1FB8" w:rsidP="005947C2">
            <w:pPr>
              <w:pStyle w:val="DFSITableText"/>
            </w:pPr>
          </w:p>
          <w:p w14:paraId="18F84F00" w14:textId="77777777" w:rsidR="00FC69C4" w:rsidRPr="00561048" w:rsidRDefault="008E2268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D70934">
              <w:rPr>
                <w:i/>
                <w:color w:val="0000FF"/>
                <w:sz w:val="16"/>
                <w:szCs w:val="16"/>
              </w:rPr>
              <w:t>Commencement</w:t>
            </w:r>
            <w:r w:rsidR="00D57414" w:rsidRPr="00561048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D70934">
              <w:rPr>
                <w:i/>
                <w:color w:val="0000FF"/>
                <w:sz w:val="16"/>
                <w:szCs w:val="16"/>
              </w:rPr>
              <w:t>D</w:t>
            </w:r>
            <w:r w:rsidRPr="00561048">
              <w:rPr>
                <w:i/>
                <w:color w:val="0000FF"/>
                <w:sz w:val="16"/>
                <w:szCs w:val="16"/>
              </w:rPr>
              <w:t>ate</w:t>
            </w:r>
          </w:p>
        </w:tc>
      </w:tr>
      <w:tr w:rsidR="00FC69C4" w14:paraId="3E89A288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5663D" w14:textId="77777777" w:rsidR="00FC69C4" w:rsidRPr="003E400C" w:rsidRDefault="004435D6" w:rsidP="003E400C">
            <w:pPr>
              <w:pStyle w:val="DFSITableHeading"/>
            </w:pPr>
            <w:r>
              <w:t>f</w:t>
            </w:r>
            <w:r w:rsidR="005D5A05">
              <w:t>or</w:t>
            </w:r>
            <w:r w:rsidR="00FC69C4" w:rsidRPr="003E400C">
              <w:t xml:space="preserve"> the </w:t>
            </w:r>
            <w:r w:rsidR="00D57414">
              <w:t>“</w:t>
            </w:r>
            <w:r w:rsidR="00D57414">
              <w:rPr>
                <w:b/>
              </w:rPr>
              <w:t>A</w:t>
            </w:r>
            <w:r w:rsidR="00FC69C4" w:rsidRPr="00782421">
              <w:rPr>
                <w:b/>
              </w:rPr>
              <w:t xml:space="preserve">greement </w:t>
            </w:r>
            <w:r w:rsidR="00D57414">
              <w:rPr>
                <w:b/>
              </w:rPr>
              <w:t>P</w:t>
            </w:r>
            <w:r w:rsidR="00FC69C4" w:rsidRPr="00782421">
              <w:rPr>
                <w:b/>
              </w:rPr>
              <w:t>eriod</w:t>
            </w:r>
            <w:r w:rsidR="00FC69C4" w:rsidRPr="003E400C">
              <w:t xml:space="preserve">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42B00A20" w14:textId="77777777" w:rsidR="00561048" w:rsidRDefault="00561048" w:rsidP="005947C2">
            <w:pPr>
              <w:pStyle w:val="DFSITableText"/>
            </w:pPr>
          </w:p>
          <w:p w14:paraId="768150E7" w14:textId="77777777" w:rsidR="00561048" w:rsidRDefault="00561048" w:rsidP="005947C2">
            <w:pPr>
              <w:pStyle w:val="DFSITableText"/>
            </w:pPr>
          </w:p>
          <w:p w14:paraId="5A09A19B" w14:textId="77777777" w:rsidR="00FC69C4" w:rsidRPr="00561048" w:rsidRDefault="008E2268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D57414" w:rsidRPr="00561048">
              <w:rPr>
                <w:i/>
                <w:color w:val="0000FF"/>
                <w:sz w:val="16"/>
                <w:szCs w:val="16"/>
              </w:rPr>
              <w:t>A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greement </w:t>
            </w:r>
            <w:r w:rsidR="00D57414" w:rsidRPr="00561048">
              <w:rPr>
                <w:i/>
                <w:color w:val="0000FF"/>
                <w:sz w:val="16"/>
                <w:szCs w:val="16"/>
              </w:rPr>
              <w:t>P</w:t>
            </w:r>
            <w:r w:rsidRPr="00561048">
              <w:rPr>
                <w:i/>
                <w:color w:val="0000FF"/>
                <w:sz w:val="16"/>
                <w:szCs w:val="16"/>
              </w:rPr>
              <w:t>eriod</w:t>
            </w:r>
          </w:p>
        </w:tc>
      </w:tr>
    </w:tbl>
    <w:p w14:paraId="412D1279" w14:textId="77777777" w:rsidR="00FC69C4" w:rsidRDefault="00FC69C4" w:rsidP="007E7D63">
      <w:pPr>
        <w:pStyle w:val="BodyTextCore"/>
        <w:spacing w:before="50" w:after="50"/>
      </w:pPr>
      <w:r w:rsidRPr="007112E8">
        <w:t xml:space="preserve">After termination or expiry, if requested, you must provide </w:t>
      </w:r>
      <w:r w:rsidRPr="0025719F">
        <w:t>disengagement services</w:t>
      </w:r>
      <w:r w:rsidRPr="007112E8">
        <w:t xml:space="preserve"> for up to 3 months, as set out in the </w:t>
      </w:r>
      <w:r w:rsidR="00D57414" w:rsidRPr="00D70934">
        <w:t>C</w:t>
      </w:r>
      <w:r w:rsidRPr="00D70934">
        <w:t xml:space="preserve">ore </w:t>
      </w:r>
      <w:r w:rsidR="00D57414" w:rsidRPr="00D70934">
        <w:t>T</w:t>
      </w:r>
      <w:r w:rsidRPr="00D70934">
        <w:t>erms</w:t>
      </w:r>
      <w:r w:rsidR="007112E8" w:rsidRPr="00D70934">
        <w:t>.</w:t>
      </w:r>
    </w:p>
    <w:p w14:paraId="792A8857" w14:textId="77777777" w:rsidR="00B72A6D" w:rsidRPr="00D70934" w:rsidRDefault="00B72A6D" w:rsidP="007112E8">
      <w:pPr>
        <w:pStyle w:val="BodyTextCore"/>
      </w:pPr>
    </w:p>
    <w:p w14:paraId="6FBD7062" w14:textId="77777777" w:rsidR="006310D0" w:rsidRPr="007378CF" w:rsidRDefault="007112E8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31" w:name="_Toc520116145"/>
      <w:bookmarkStart w:id="32" w:name="_Toc520116371"/>
      <w:bookmarkStart w:id="33" w:name="_Toc520188983"/>
      <w:bookmarkStart w:id="34" w:name="_Toc26439101"/>
      <w:r>
        <w:t>Intellectual property</w:t>
      </w:r>
      <w:bookmarkEnd w:id="31"/>
      <w:bookmarkEnd w:id="32"/>
      <w:bookmarkEnd w:id="33"/>
      <w:bookmarkEnd w:id="34"/>
    </w:p>
    <w:p w14:paraId="518D4654" w14:textId="77777777" w:rsidR="00D01454" w:rsidRDefault="007112E8" w:rsidP="007112E8">
      <w:pPr>
        <w:pStyle w:val="BodyTextCore"/>
      </w:pPr>
      <w:r w:rsidRPr="007112E8">
        <w:t xml:space="preserve">You license us to </w:t>
      </w:r>
      <w:r w:rsidRPr="0002285A">
        <w:t xml:space="preserve">use the </w:t>
      </w:r>
      <w:r w:rsidR="00CA3751">
        <w:t>As-A-Service</w:t>
      </w:r>
      <w:r w:rsidRPr="0002285A">
        <w:t xml:space="preserve"> </w:t>
      </w:r>
      <w:r w:rsidR="00D57414" w:rsidRPr="0002285A">
        <w:t>S</w:t>
      </w:r>
      <w:r w:rsidRPr="0002285A">
        <w:t xml:space="preserve">olution and any accompanying materials for the </w:t>
      </w:r>
      <w:r w:rsidR="00D57414" w:rsidRPr="0002285A">
        <w:t>A</w:t>
      </w:r>
      <w:r w:rsidRPr="0002285A">
        <w:t xml:space="preserve">greement </w:t>
      </w:r>
      <w:r w:rsidR="00D57414" w:rsidRPr="0002285A">
        <w:t>P</w:t>
      </w:r>
      <w:r w:rsidRPr="0002285A">
        <w:t>eriod.</w:t>
      </w:r>
    </w:p>
    <w:p w14:paraId="33CFDF8E" w14:textId="77777777" w:rsidR="00F557F4" w:rsidRPr="00357830" w:rsidRDefault="00F557F4" w:rsidP="00F557F4">
      <w:pPr>
        <w:pStyle w:val="BodyTextCore"/>
        <w:rPr>
          <w:b/>
        </w:rPr>
      </w:pPr>
      <w:r w:rsidRPr="00357830">
        <w:rPr>
          <w:b/>
        </w:rPr>
        <w:t>New materials</w:t>
      </w:r>
    </w:p>
    <w:p w14:paraId="48C018A9" w14:textId="77777777" w:rsidR="00F557F4" w:rsidRPr="007333F6" w:rsidRDefault="00F557F4" w:rsidP="00F557F4">
      <w:pPr>
        <w:pStyle w:val="BodyTextCore"/>
      </w:pPr>
      <w:r>
        <w:t>Under the Core Terms, any New Materials you create are owned by you and licensed to us - unless alternative arrangements are included here in the Solution Requirements.  For this As-A-Service Solution, the following alternative arrangements apply: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F557F4" w14:paraId="5A5F918C" w14:textId="77777777" w:rsidTr="007E7025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0C7EEF94" w14:textId="77777777" w:rsidR="00F557F4" w:rsidRDefault="00F557F4" w:rsidP="007E7025">
            <w:pPr>
              <w:pStyle w:val="celltext-blank"/>
            </w:pPr>
          </w:p>
          <w:p w14:paraId="7CB9AE9E" w14:textId="77777777" w:rsidR="00F557F4" w:rsidRDefault="00F557F4" w:rsidP="007E7025">
            <w:pPr>
              <w:pStyle w:val="celltext-blank"/>
              <w:rPr>
                <w:b/>
                <w:i/>
              </w:rPr>
            </w:pPr>
          </w:p>
          <w:p w14:paraId="7A6CE9E4" w14:textId="77777777" w:rsidR="00F557F4" w:rsidRDefault="00F557F4" w:rsidP="007E7025">
            <w:pPr>
              <w:pStyle w:val="celltext-blank"/>
              <w:rPr>
                <w:b/>
                <w:i/>
              </w:rPr>
            </w:pPr>
          </w:p>
          <w:p w14:paraId="3F55D1D4" w14:textId="77777777" w:rsidR="00F557F4" w:rsidRPr="00561048" w:rsidRDefault="00F557F4" w:rsidP="00F557F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 xml:space="preserve">alternative intellectual property arrangements 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for the </w:t>
            </w:r>
            <w:r>
              <w:rPr>
                <w:i/>
                <w:color w:val="0000FF"/>
                <w:sz w:val="16"/>
                <w:szCs w:val="16"/>
              </w:rPr>
              <w:t>As-A-Service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Solution</w:t>
            </w:r>
            <w:r>
              <w:rPr>
                <w:i/>
                <w:color w:val="0000FF"/>
                <w:sz w:val="16"/>
                <w:szCs w:val="16"/>
              </w:rPr>
              <w:t xml:space="preserve"> – or </w:t>
            </w:r>
            <w:r w:rsidRPr="00F557F4">
              <w:rPr>
                <w:i/>
                <w:color w:val="0000FF"/>
                <w:sz w:val="16"/>
                <w:szCs w:val="16"/>
              </w:rPr>
              <w:t>write “Not applicable”</w:t>
            </w:r>
          </w:p>
        </w:tc>
      </w:tr>
    </w:tbl>
    <w:p w14:paraId="1F5F9867" w14:textId="77777777" w:rsidR="00F557F4" w:rsidRDefault="00F557F4" w:rsidP="00F557F4">
      <w:pPr>
        <w:pStyle w:val="BodyTextCore"/>
      </w:pPr>
    </w:p>
    <w:p w14:paraId="31667A84" w14:textId="77777777" w:rsidR="007333F6" w:rsidRPr="007378CF" w:rsidRDefault="007333F6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35" w:name="_Toc520116146"/>
      <w:bookmarkStart w:id="36" w:name="_Toc520116372"/>
      <w:bookmarkStart w:id="37" w:name="_Toc520188984"/>
      <w:bookmarkStart w:id="38" w:name="_Toc26439102"/>
      <w:r>
        <w:t>Availability hours</w:t>
      </w:r>
      <w:bookmarkEnd w:id="35"/>
      <w:bookmarkEnd w:id="36"/>
      <w:bookmarkEnd w:id="37"/>
      <w:bookmarkEnd w:id="38"/>
    </w:p>
    <w:p w14:paraId="4376DE4A" w14:textId="77777777" w:rsidR="007333F6" w:rsidRDefault="007333F6" w:rsidP="007E7D63">
      <w:pPr>
        <w:pStyle w:val="BodyTextCore"/>
        <w:spacing w:beforeLines="50" w:afterLines="50"/>
      </w:pPr>
      <w:r w:rsidRPr="007333F6">
        <w:t xml:space="preserve">You must make </w:t>
      </w:r>
      <w:r w:rsidRPr="00D70934">
        <w:t xml:space="preserve">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>olution</w:t>
      </w:r>
      <w:r w:rsidR="0028779E" w:rsidRPr="00D70934">
        <w:t xml:space="preserve"> available</w:t>
      </w:r>
      <w:r w:rsidR="0028779E">
        <w:t xml:space="preserve"> to us:</w:t>
      </w:r>
      <w:r w:rsidRPr="007333F6">
        <w:t xml:space="preserve"> </w:t>
      </w:r>
    </w:p>
    <w:p w14:paraId="423A8989" w14:textId="77777777" w:rsidR="005C42A9" w:rsidRPr="007333F6" w:rsidRDefault="00597414" w:rsidP="007E7D63">
      <w:pPr>
        <w:pStyle w:val="DFSITableHeading"/>
        <w:numPr>
          <w:ilvl w:val="0"/>
          <w:numId w:val="32"/>
        </w:numPr>
        <w:spacing w:beforeLines="50" w:before="120" w:afterLines="50" w:after="120" w:line="300" w:lineRule="exact"/>
      </w:pPr>
      <w:r>
        <w:t>i</w:t>
      </w:r>
      <w:r w:rsidR="005C42A9">
        <w:t>n accordance with the following availability commitments: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7333F6" w14:paraId="41D9B9CA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ABB1FA4" w14:textId="77777777" w:rsidR="00561048" w:rsidRDefault="00561048" w:rsidP="007333F6">
            <w:pPr>
              <w:pStyle w:val="celltext-blank"/>
            </w:pPr>
          </w:p>
          <w:p w14:paraId="57B9AC5F" w14:textId="77777777" w:rsidR="00561048" w:rsidRDefault="00561048" w:rsidP="007333F6">
            <w:pPr>
              <w:pStyle w:val="celltext-blank"/>
            </w:pPr>
          </w:p>
          <w:p w14:paraId="09169188" w14:textId="77777777" w:rsidR="00EE522D" w:rsidRPr="00561048" w:rsidRDefault="007333F6" w:rsidP="007333F6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availability </w:t>
            </w:r>
            <w:r w:rsidR="00B63EB0" w:rsidRPr="00561048">
              <w:rPr>
                <w:i/>
                <w:color w:val="0000FF"/>
                <w:sz w:val="16"/>
                <w:szCs w:val="16"/>
              </w:rPr>
              <w:t xml:space="preserve">commitments 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for the </w:t>
            </w:r>
            <w:r w:rsidR="00CA3751">
              <w:rPr>
                <w:i/>
                <w:color w:val="0000FF"/>
                <w:sz w:val="16"/>
                <w:szCs w:val="16"/>
              </w:rPr>
              <w:t>As-A-Service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D57414" w:rsidRPr="00561048">
              <w:rPr>
                <w:i/>
                <w:color w:val="0000FF"/>
                <w:sz w:val="16"/>
                <w:szCs w:val="16"/>
              </w:rPr>
              <w:t>S</w:t>
            </w:r>
            <w:r w:rsidRPr="00561048">
              <w:rPr>
                <w:i/>
                <w:color w:val="0000FF"/>
                <w:sz w:val="16"/>
                <w:szCs w:val="16"/>
              </w:rPr>
              <w:t>olution</w:t>
            </w:r>
          </w:p>
        </w:tc>
      </w:tr>
    </w:tbl>
    <w:p w14:paraId="58B95ABD" w14:textId="77777777" w:rsidR="005C42A9" w:rsidRPr="007333F6" w:rsidRDefault="00597414" w:rsidP="0025719F">
      <w:pPr>
        <w:pStyle w:val="BodyTextCore"/>
        <w:numPr>
          <w:ilvl w:val="0"/>
          <w:numId w:val="32"/>
        </w:numPr>
      </w:pPr>
      <w:r>
        <w:t>and i</w:t>
      </w:r>
      <w:r w:rsidR="005C42A9">
        <w:t xml:space="preserve">n accordance with any other service levels specified below: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5C42A9" w14:paraId="5CCE3156" w14:textId="77777777" w:rsidTr="00957184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9DAF520" w14:textId="77777777" w:rsidR="00561048" w:rsidRDefault="00561048" w:rsidP="00957184">
            <w:pPr>
              <w:pStyle w:val="celltext-blank"/>
            </w:pPr>
          </w:p>
          <w:p w14:paraId="3FFABF1E" w14:textId="77777777" w:rsidR="00561048" w:rsidRDefault="00561048" w:rsidP="00957184">
            <w:pPr>
              <w:pStyle w:val="celltext-blank"/>
            </w:pPr>
          </w:p>
          <w:p w14:paraId="1182AA5B" w14:textId="77777777" w:rsidR="005C42A9" w:rsidRPr="00561048" w:rsidRDefault="005C42A9" w:rsidP="00957184">
            <w:pPr>
              <w:pStyle w:val="celltext-blank"/>
              <w:rPr>
                <w:i/>
                <w:color w:val="0000FF"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service </w:t>
            </w:r>
            <w:proofErr w:type="gramStart"/>
            <w:r w:rsidRPr="00561048">
              <w:rPr>
                <w:i/>
                <w:color w:val="0000FF"/>
                <w:sz w:val="16"/>
                <w:szCs w:val="16"/>
              </w:rPr>
              <w:t>levels, and</w:t>
            </w:r>
            <w:proofErr w:type="gramEnd"/>
            <w:r w:rsidRPr="00561048">
              <w:rPr>
                <w:i/>
                <w:color w:val="0000FF"/>
                <w:sz w:val="16"/>
                <w:szCs w:val="16"/>
              </w:rPr>
              <w:t xml:space="preserve"> refer to attachment or link if required. As an example, relevant service levels may include: performance, security, no data loss, provisioning time, service restoration time</w:t>
            </w:r>
          </w:p>
        </w:tc>
      </w:tr>
    </w:tbl>
    <w:p w14:paraId="6D4786A2" w14:textId="77777777" w:rsidR="00B72A6D" w:rsidRPr="00FC69C4" w:rsidRDefault="00B72A6D" w:rsidP="00B72A6D">
      <w:pPr>
        <w:pStyle w:val="BodyTextCore"/>
        <w:ind w:left="360"/>
      </w:pPr>
    </w:p>
    <w:p w14:paraId="6C04DF3F" w14:textId="77777777" w:rsidR="00EE522D" w:rsidRPr="007378CF" w:rsidRDefault="00EE522D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39" w:name="_Toc520116147"/>
      <w:bookmarkStart w:id="40" w:name="_Toc520116373"/>
      <w:bookmarkStart w:id="41" w:name="_Toc520188985"/>
      <w:bookmarkStart w:id="42" w:name="_Toc26439103"/>
      <w:r>
        <w:t>Support</w:t>
      </w:r>
      <w:bookmarkEnd w:id="39"/>
      <w:bookmarkEnd w:id="40"/>
      <w:bookmarkEnd w:id="41"/>
      <w:bookmarkEnd w:id="42"/>
    </w:p>
    <w:p w14:paraId="11F57165" w14:textId="77777777" w:rsidR="00EE522D" w:rsidRDefault="00EE522D" w:rsidP="007E7D63">
      <w:pPr>
        <w:pStyle w:val="BodyTextCore"/>
        <w:spacing w:before="50" w:after="50"/>
      </w:pPr>
      <w:r w:rsidRPr="00EE522D">
        <w:t xml:space="preserve">If </w:t>
      </w:r>
      <w:r w:rsidRPr="00D70934">
        <w:t xml:space="preserve">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 xml:space="preserve">olution fails to comply with the </w:t>
      </w:r>
      <w:r w:rsidR="00D57414" w:rsidRPr="00D70934">
        <w:t>A</w:t>
      </w:r>
      <w:r w:rsidRPr="00D70934">
        <w:t xml:space="preserve">greement, you must fix the problem as soon as reasonably possible and in accordance with </w:t>
      </w:r>
      <w:r w:rsidR="001C2505" w:rsidRPr="00D70934">
        <w:t>relevant</w:t>
      </w:r>
      <w:r w:rsidR="001C2505" w:rsidRPr="00EE522D">
        <w:t xml:space="preserve"> </w:t>
      </w:r>
      <w:r w:rsidRPr="0025719F">
        <w:t>service levels</w:t>
      </w:r>
      <w:r w:rsidRPr="00EE522D">
        <w:t xml:space="preserve">. </w:t>
      </w:r>
    </w:p>
    <w:p w14:paraId="100BECC3" w14:textId="77777777" w:rsidR="00EE522D" w:rsidRDefault="00EE522D" w:rsidP="007E7D63">
      <w:pPr>
        <w:pStyle w:val="BodyTextCore"/>
        <w:spacing w:before="50" w:after="50"/>
      </w:pPr>
      <w:r>
        <w:t xml:space="preserve">You must provide help desk services as follows: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EE522D" w14:paraId="788C4BD6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6A9BE" w14:textId="77777777" w:rsidR="00EE522D" w:rsidRPr="003E400C" w:rsidRDefault="00EE522D" w:rsidP="003E400C">
            <w:pPr>
              <w:pStyle w:val="DFSITableHeading"/>
            </w:pPr>
            <w:r w:rsidRPr="003E400C">
              <w:t>Help desk services: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2D2A9AA4" w14:textId="77777777" w:rsidR="00561048" w:rsidRDefault="00561048" w:rsidP="005947C2">
            <w:pPr>
              <w:pStyle w:val="DFSITableText"/>
            </w:pPr>
          </w:p>
          <w:p w14:paraId="567B5D65" w14:textId="77777777" w:rsidR="00561048" w:rsidRDefault="00561048" w:rsidP="005947C2">
            <w:pPr>
              <w:pStyle w:val="DFSITableText"/>
            </w:pPr>
          </w:p>
          <w:p w14:paraId="55BAC109" w14:textId="77777777" w:rsidR="00EE522D" w:rsidRPr="00561048" w:rsidRDefault="00EE522D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3E400C" w:rsidRPr="00561048">
              <w:rPr>
                <w:i/>
                <w:color w:val="0000FF"/>
                <w:sz w:val="16"/>
                <w:szCs w:val="16"/>
              </w:rPr>
              <w:t xml:space="preserve">help desk services </w:t>
            </w:r>
            <w:r w:rsidR="008E2268" w:rsidRPr="00561048">
              <w:rPr>
                <w:i/>
                <w:color w:val="0000FF"/>
                <w:sz w:val="16"/>
                <w:szCs w:val="16"/>
              </w:rPr>
              <w:t>description</w:t>
            </w:r>
          </w:p>
        </w:tc>
      </w:tr>
      <w:tr w:rsidR="00EE522D" w14:paraId="75A61976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63B37" w14:textId="77777777" w:rsidR="00EE522D" w:rsidRPr="003E400C" w:rsidRDefault="00EE522D" w:rsidP="003E400C">
            <w:pPr>
              <w:pStyle w:val="DFSITableHeading"/>
            </w:pPr>
            <w:r w:rsidRPr="003E400C">
              <w:t xml:space="preserve">Help desk hours: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65A8B2A" w14:textId="77777777" w:rsidR="00561048" w:rsidRDefault="00561048" w:rsidP="005947C2">
            <w:pPr>
              <w:pStyle w:val="DFSITableText"/>
            </w:pPr>
          </w:p>
          <w:p w14:paraId="6A99B075" w14:textId="77777777" w:rsidR="00561048" w:rsidRDefault="00561048" w:rsidP="005947C2">
            <w:pPr>
              <w:pStyle w:val="DFSITableText"/>
            </w:pPr>
          </w:p>
          <w:p w14:paraId="25136F6B" w14:textId="77777777" w:rsidR="00EE522D" w:rsidRPr="00561048" w:rsidRDefault="00EE522D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3E400C" w:rsidRPr="00561048">
              <w:rPr>
                <w:i/>
                <w:color w:val="0000FF"/>
                <w:sz w:val="16"/>
                <w:szCs w:val="16"/>
              </w:rPr>
              <w:t xml:space="preserve">help desk </w:t>
            </w:r>
            <w:r w:rsidR="008E2268" w:rsidRPr="00561048">
              <w:rPr>
                <w:i/>
                <w:color w:val="0000FF"/>
                <w:sz w:val="16"/>
                <w:szCs w:val="16"/>
              </w:rPr>
              <w:t>hours</w:t>
            </w:r>
          </w:p>
        </w:tc>
      </w:tr>
      <w:tr w:rsidR="00EE522D" w14:paraId="763D0636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BA98D" w14:textId="77777777" w:rsidR="00EE522D" w:rsidRPr="003E400C" w:rsidRDefault="00EE522D" w:rsidP="003E400C">
            <w:pPr>
              <w:pStyle w:val="DFSITableHeading"/>
            </w:pPr>
            <w:r w:rsidRPr="003E400C">
              <w:t xml:space="preserve">Help desk contact details: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26142612" w14:textId="77777777" w:rsidR="00561048" w:rsidRDefault="00561048" w:rsidP="005947C2">
            <w:pPr>
              <w:pStyle w:val="DFSITableText"/>
            </w:pPr>
          </w:p>
          <w:p w14:paraId="6E053B95" w14:textId="77777777" w:rsidR="00561048" w:rsidRDefault="00561048" w:rsidP="005947C2">
            <w:pPr>
              <w:pStyle w:val="DFSITableText"/>
            </w:pPr>
          </w:p>
          <w:p w14:paraId="59CBB073" w14:textId="77777777" w:rsidR="00EE522D" w:rsidRPr="00561048" w:rsidRDefault="00EE522D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3E400C" w:rsidRPr="00561048">
              <w:rPr>
                <w:i/>
                <w:color w:val="0000FF"/>
                <w:sz w:val="16"/>
                <w:szCs w:val="16"/>
              </w:rPr>
              <w:t xml:space="preserve">help desk </w:t>
            </w:r>
            <w:r w:rsidRPr="00561048">
              <w:rPr>
                <w:i/>
                <w:color w:val="0000FF"/>
                <w:sz w:val="16"/>
                <w:szCs w:val="16"/>
              </w:rPr>
              <w:t>contact details</w:t>
            </w:r>
          </w:p>
        </w:tc>
      </w:tr>
    </w:tbl>
    <w:p w14:paraId="1E244F0A" w14:textId="77777777" w:rsidR="00B72A6D" w:rsidRPr="00FC69C4" w:rsidRDefault="00B72A6D" w:rsidP="00B72A6D">
      <w:pPr>
        <w:pStyle w:val="BodyTextCore"/>
        <w:ind w:left="360"/>
      </w:pPr>
    </w:p>
    <w:p w14:paraId="71F8EB33" w14:textId="77777777" w:rsidR="00EE522D" w:rsidRPr="007378CF" w:rsidRDefault="003E400C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43" w:name="_Toc520116148"/>
      <w:bookmarkStart w:id="44" w:name="_Toc520116374"/>
      <w:bookmarkStart w:id="45" w:name="_Toc520188986"/>
      <w:bookmarkStart w:id="46" w:name="_Toc26439104"/>
      <w:r>
        <w:t>Performance monitoring and reporting</w:t>
      </w:r>
      <w:bookmarkEnd w:id="43"/>
      <w:bookmarkEnd w:id="44"/>
      <w:bookmarkEnd w:id="45"/>
      <w:bookmarkEnd w:id="46"/>
    </w:p>
    <w:p w14:paraId="7564090C" w14:textId="77777777" w:rsidR="00EE522D" w:rsidRPr="003E400C" w:rsidRDefault="003E400C" w:rsidP="003E400C">
      <w:pPr>
        <w:pStyle w:val="BodyTextCore"/>
      </w:pPr>
      <w:r w:rsidRPr="003E400C">
        <w:t>You will provide the following performance monitoring and reporting</w:t>
      </w:r>
      <w:r w:rsidR="00F17C09">
        <w:t>:</w:t>
      </w:r>
      <w:r w:rsidR="00EE522D" w:rsidRPr="003E400C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3E400C" w14:paraId="26B54A6D" w14:textId="77777777" w:rsidTr="009C1FAC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C0593" w14:textId="77777777" w:rsidR="003E400C" w:rsidRPr="00D70934" w:rsidRDefault="003E400C" w:rsidP="00957184">
            <w:pPr>
              <w:pStyle w:val="DFSITableHeading"/>
            </w:pPr>
            <w:r w:rsidRPr="00D70934">
              <w:t xml:space="preserve">Reporting on performance of the </w:t>
            </w:r>
            <w:r w:rsidR="00CA3751">
              <w:t>As-A-Service</w:t>
            </w:r>
            <w:r w:rsidRPr="00D70934">
              <w:t xml:space="preserve"> </w:t>
            </w:r>
            <w:r w:rsidR="00D57414" w:rsidRPr="00D70934">
              <w:t>S</w:t>
            </w:r>
            <w:r w:rsidRPr="00D70934">
              <w:t>olution: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D2EA7C0" w14:textId="77777777" w:rsidR="00561048" w:rsidRDefault="00561048" w:rsidP="005947C2">
            <w:pPr>
              <w:pStyle w:val="DFSITableText"/>
            </w:pPr>
          </w:p>
          <w:p w14:paraId="61E6584D" w14:textId="77777777" w:rsidR="00561048" w:rsidRDefault="00561048" w:rsidP="005947C2">
            <w:pPr>
              <w:pStyle w:val="DFSITableText"/>
            </w:pPr>
          </w:p>
          <w:p w14:paraId="5CD65CDC" w14:textId="77777777" w:rsidR="003E400C" w:rsidRPr="00561048" w:rsidRDefault="003E400C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reporting on performance requirements</w:t>
            </w:r>
          </w:p>
        </w:tc>
      </w:tr>
      <w:tr w:rsidR="003E400C" w14:paraId="158D81B9" w14:textId="77777777" w:rsidTr="009C1FAC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4FDA9" w14:textId="77777777" w:rsidR="003E400C" w:rsidRPr="00D70934" w:rsidRDefault="003E400C" w:rsidP="00957184">
            <w:pPr>
              <w:pStyle w:val="DFSITableHeading"/>
            </w:pPr>
            <w:r w:rsidRPr="00D70934">
              <w:t xml:space="preserve">Technical arrangements for enabling our performance monitoring of the </w:t>
            </w:r>
            <w:r w:rsidR="00CA3751">
              <w:t>As-A-Service</w:t>
            </w:r>
            <w:r w:rsidRPr="00D70934">
              <w:t xml:space="preserve"> </w:t>
            </w:r>
            <w:r w:rsidR="00D57414" w:rsidRPr="00D70934">
              <w:t>S</w:t>
            </w:r>
            <w:r w:rsidRPr="00D70934">
              <w:t xml:space="preserve">olution at any time: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8B3E981" w14:textId="77777777" w:rsidR="00561048" w:rsidRDefault="00561048" w:rsidP="005947C2">
            <w:pPr>
              <w:pStyle w:val="DFSITableText"/>
            </w:pPr>
          </w:p>
          <w:p w14:paraId="6911BAAD" w14:textId="77777777" w:rsidR="00561048" w:rsidRDefault="00561048" w:rsidP="005947C2">
            <w:pPr>
              <w:pStyle w:val="DFSITableText"/>
            </w:pPr>
          </w:p>
          <w:p w14:paraId="68335D41" w14:textId="77777777" w:rsidR="003E400C" w:rsidRPr="00561048" w:rsidRDefault="003E400C" w:rsidP="005947C2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technical arrangem</w:t>
            </w:r>
            <w:r w:rsidR="008E2268" w:rsidRPr="00561048">
              <w:rPr>
                <w:i/>
                <w:color w:val="0000FF"/>
                <w:sz w:val="16"/>
                <w:szCs w:val="16"/>
              </w:rPr>
              <w:t>ents for performance monitoring</w:t>
            </w:r>
          </w:p>
        </w:tc>
      </w:tr>
    </w:tbl>
    <w:p w14:paraId="70B65A64" w14:textId="77777777" w:rsidR="00B72A6D" w:rsidRPr="00FC69C4" w:rsidRDefault="00B72A6D" w:rsidP="00B72A6D">
      <w:pPr>
        <w:pStyle w:val="BodyTextCore"/>
        <w:ind w:left="360"/>
      </w:pPr>
    </w:p>
    <w:p w14:paraId="1EB69369" w14:textId="77777777" w:rsidR="00861192" w:rsidRPr="00D02C6D" w:rsidRDefault="00861192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47" w:name="_Toc520116149"/>
      <w:bookmarkStart w:id="48" w:name="_Toc520116375"/>
      <w:bookmarkStart w:id="49" w:name="_Toc520188987"/>
      <w:bookmarkStart w:id="50" w:name="_Toc26439105"/>
      <w:r>
        <w:t>Additional security requirements</w:t>
      </w:r>
      <w:bookmarkEnd w:id="47"/>
      <w:bookmarkEnd w:id="48"/>
      <w:bookmarkEnd w:id="49"/>
      <w:bookmarkEnd w:id="50"/>
    </w:p>
    <w:p w14:paraId="5D41D7F8" w14:textId="77777777" w:rsidR="00861192" w:rsidRPr="00ED08F9" w:rsidRDefault="00861192" w:rsidP="007E7D63">
      <w:pPr>
        <w:pStyle w:val="BodyTextCore"/>
        <w:spacing w:before="50" w:after="50"/>
      </w:pPr>
      <w:r>
        <w:t xml:space="preserve">In addition to the security requirements contained in clause 9 </w:t>
      </w:r>
      <w:r w:rsidR="004210E2">
        <w:t>(</w:t>
      </w:r>
      <w:r w:rsidR="004210E2" w:rsidRPr="0025719F">
        <w:rPr>
          <w:b/>
        </w:rPr>
        <w:t>Security</w:t>
      </w:r>
      <w:r w:rsidR="004210E2">
        <w:t xml:space="preserve">) </w:t>
      </w:r>
      <w:r>
        <w:t xml:space="preserve">of </w:t>
      </w:r>
      <w:r w:rsidRPr="00D70934">
        <w:t>the Core Terms,</w:t>
      </w:r>
      <w:r>
        <w:t xml:space="preserve"> y</w:t>
      </w:r>
      <w:r w:rsidRPr="00ED08F9">
        <w:t xml:space="preserve">ou </w:t>
      </w:r>
      <w:r>
        <w:t>must</w:t>
      </w:r>
      <w:r w:rsidRPr="00ED08F9">
        <w:t xml:space="preserve"> comply with the </w:t>
      </w:r>
      <w:r>
        <w:t>additional security requirements set out below</w:t>
      </w:r>
      <w:r w:rsidRPr="00D02C6D"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861192" w14:paraId="431DA426" w14:textId="77777777" w:rsidTr="00FD7B07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4207211B" w14:textId="77777777" w:rsidR="00561048" w:rsidRDefault="00561048" w:rsidP="00957184">
            <w:pPr>
              <w:pStyle w:val="celltext-blank"/>
            </w:pPr>
          </w:p>
          <w:p w14:paraId="268DE4BF" w14:textId="77777777" w:rsidR="00561048" w:rsidRDefault="00561048" w:rsidP="00957184">
            <w:pPr>
              <w:pStyle w:val="celltext-blank"/>
            </w:pPr>
          </w:p>
          <w:p w14:paraId="2C8D485B" w14:textId="77777777" w:rsidR="00861192" w:rsidRPr="00561048" w:rsidRDefault="00861192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additional security requirements – or write “Not applicable”</w:t>
            </w:r>
          </w:p>
        </w:tc>
      </w:tr>
    </w:tbl>
    <w:p w14:paraId="632F1E85" w14:textId="77777777" w:rsidR="00B72A6D" w:rsidRPr="00FC69C4" w:rsidRDefault="00B72A6D" w:rsidP="00B72A6D">
      <w:pPr>
        <w:pStyle w:val="BodyTextCore"/>
        <w:ind w:left="360"/>
      </w:pPr>
    </w:p>
    <w:p w14:paraId="21B2B08E" w14:textId="77777777" w:rsidR="00EE522D" w:rsidRPr="007378CF" w:rsidRDefault="00ED08F9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51" w:name="_Toc520116150"/>
      <w:bookmarkStart w:id="52" w:name="_Toc520116376"/>
      <w:bookmarkStart w:id="53" w:name="_Toc520188988"/>
      <w:bookmarkStart w:id="54" w:name="_Toc26439106"/>
      <w:r>
        <w:t>Relevant policies and standards</w:t>
      </w:r>
      <w:bookmarkEnd w:id="51"/>
      <w:bookmarkEnd w:id="52"/>
      <w:bookmarkEnd w:id="53"/>
      <w:bookmarkEnd w:id="54"/>
    </w:p>
    <w:p w14:paraId="5F2C0210" w14:textId="77777777" w:rsidR="00EE522D" w:rsidRPr="00ED08F9" w:rsidRDefault="00ED08F9" w:rsidP="00ED08F9">
      <w:pPr>
        <w:pStyle w:val="BodyTextCore"/>
      </w:pPr>
      <w:r w:rsidRPr="00ED08F9">
        <w:t xml:space="preserve">You agree to comply with the following policies and/or standards relevant </w:t>
      </w:r>
      <w:r w:rsidRPr="00D70934">
        <w:t xml:space="preserve">to 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>olution</w:t>
      </w:r>
      <w:r w:rsidR="00212FF2" w:rsidRPr="00D70934">
        <w:t>:</w:t>
      </w:r>
      <w:r w:rsidR="00EE522D" w:rsidRPr="00D207A7"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EE522D" w14:paraId="61296F0A" w14:textId="77777777" w:rsidTr="008C4E6B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6580EC8" w14:textId="77777777" w:rsidR="00607689" w:rsidRDefault="00607689" w:rsidP="00AF1002">
            <w:pPr>
              <w:pStyle w:val="celltext-blank"/>
            </w:pPr>
          </w:p>
          <w:p w14:paraId="6B3BE8DE" w14:textId="77777777" w:rsidR="00607689" w:rsidRDefault="00607689" w:rsidP="00AF1002">
            <w:pPr>
              <w:pStyle w:val="celltext-blank"/>
            </w:pPr>
          </w:p>
          <w:p w14:paraId="74618129" w14:textId="77777777" w:rsidR="00607689" w:rsidRDefault="00607689" w:rsidP="00AF1002">
            <w:pPr>
              <w:pStyle w:val="celltext-blank"/>
            </w:pPr>
          </w:p>
          <w:p w14:paraId="5BA4ED1E" w14:textId="77777777" w:rsidR="00EE522D" w:rsidRPr="00607689" w:rsidRDefault="00E928CA" w:rsidP="00AF1002">
            <w:pPr>
              <w:pStyle w:val="celltext-blank"/>
              <w:rPr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Buyer to a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 xml:space="preserve">dd relevant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NSW Government 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>policies and standards – or write “Not applicable”</w:t>
            </w:r>
          </w:p>
        </w:tc>
      </w:tr>
    </w:tbl>
    <w:p w14:paraId="0D95B5FE" w14:textId="77777777" w:rsidR="00B72A6D" w:rsidRPr="00FC69C4" w:rsidRDefault="00B72A6D" w:rsidP="00B72A6D">
      <w:pPr>
        <w:pStyle w:val="BodyTextCore"/>
      </w:pPr>
    </w:p>
    <w:p w14:paraId="43737F34" w14:textId="77777777" w:rsidR="004435D6" w:rsidRPr="00982582" w:rsidRDefault="004435D6" w:rsidP="004435D6">
      <w:pPr>
        <w:pStyle w:val="BodyTextCore"/>
        <w:spacing w:before="0" w:after="0"/>
        <w:rPr>
          <w:b/>
        </w:rPr>
      </w:pPr>
      <w:bookmarkStart w:id="55" w:name="_Hlk514240471"/>
      <w:r>
        <w:rPr>
          <w:b/>
        </w:rPr>
        <w:t>ICT accessibility</w:t>
      </w:r>
    </w:p>
    <w:p w14:paraId="40E3D4FE" w14:textId="77777777" w:rsidR="007333F6" w:rsidRDefault="00597414" w:rsidP="006B570C">
      <w:pPr>
        <w:pStyle w:val="BodyTextCore"/>
        <w:spacing w:before="50" w:after="50"/>
        <w:rPr>
          <w:rFonts w:cs="Arial"/>
          <w:color w:val="231F20"/>
        </w:rPr>
      </w:pPr>
      <w:r>
        <w:rPr>
          <w:rFonts w:cs="Arial"/>
          <w:color w:val="231F20"/>
        </w:rPr>
        <w:t>Where required by us</w:t>
      </w:r>
      <w:r w:rsidR="00D906EF" w:rsidRPr="00E50535">
        <w:rPr>
          <w:rFonts w:cs="Arial"/>
          <w:color w:val="231F20"/>
        </w:rPr>
        <w:t xml:space="preserve">, </w:t>
      </w:r>
      <w:r>
        <w:rPr>
          <w:rFonts w:cs="Arial"/>
          <w:color w:val="231F20"/>
        </w:rPr>
        <w:t xml:space="preserve">the </w:t>
      </w:r>
      <w:r w:rsidR="00CA3751">
        <w:rPr>
          <w:rFonts w:cs="Arial"/>
          <w:color w:val="231F20"/>
        </w:rPr>
        <w:t>As-A-Service</w:t>
      </w:r>
      <w:r w:rsidRPr="00D70934">
        <w:rPr>
          <w:rFonts w:cs="Arial"/>
          <w:color w:val="231F20"/>
        </w:rPr>
        <w:t xml:space="preserve"> </w:t>
      </w:r>
      <w:r w:rsidR="00D57414" w:rsidRPr="00D70934">
        <w:rPr>
          <w:rFonts w:cs="Arial"/>
          <w:color w:val="231F20"/>
        </w:rPr>
        <w:t>S</w:t>
      </w:r>
      <w:r w:rsidR="00D906EF" w:rsidRPr="00D70934">
        <w:rPr>
          <w:rFonts w:cs="Arial"/>
          <w:color w:val="231F20"/>
        </w:rPr>
        <w:t>olution</w:t>
      </w:r>
      <w:r w:rsidR="00D906EF" w:rsidRPr="00E50535">
        <w:rPr>
          <w:rFonts w:cs="Arial"/>
          <w:color w:val="231F20"/>
        </w:rPr>
        <w:t xml:space="preserve"> must meet Accessibility Standard AS EN 301 549. </w:t>
      </w:r>
    </w:p>
    <w:p w14:paraId="7F6EEBB6" w14:textId="77777777" w:rsidR="00597414" w:rsidRDefault="00597414" w:rsidP="006B570C">
      <w:pPr>
        <w:pStyle w:val="BodyTextCore"/>
        <w:spacing w:before="50" w:after="50"/>
      </w:pPr>
      <w:r>
        <w:t>Choose option 1 or 2 and mark with an X</w:t>
      </w:r>
      <w:r w:rsidRPr="00C02171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9D05AB" w14:paraId="5E444758" w14:textId="77777777" w:rsidTr="00FD7B07">
        <w:trPr>
          <w:trHeight w:val="454"/>
        </w:trPr>
        <w:tc>
          <w:tcPr>
            <w:tcW w:w="614" w:type="dxa"/>
            <w:vMerge w:val="restart"/>
            <w:vAlign w:val="center"/>
          </w:tcPr>
          <w:p w14:paraId="5D55A458" w14:textId="77777777" w:rsidR="009D05AB" w:rsidRDefault="009D05AB" w:rsidP="00957184">
            <w:pPr>
              <w:pStyle w:val="DFSITableHeading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8EAE4B" w14:textId="77777777" w:rsidR="009D05AB" w:rsidRPr="003E400C" w:rsidRDefault="009D05AB" w:rsidP="00957184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E5DFEC" w:themeFill="accent4" w:themeFillTint="33"/>
            <w:tcMar>
              <w:top w:w="113" w:type="dxa"/>
              <w:bottom w:w="113" w:type="dxa"/>
            </w:tcMar>
            <w:vAlign w:val="center"/>
          </w:tcPr>
          <w:p w14:paraId="31C1436C" w14:textId="77777777" w:rsidR="009D05AB" w:rsidRPr="0025719F" w:rsidRDefault="009D05AB" w:rsidP="0025719F">
            <w:pPr>
              <w:spacing w:before="60" w:after="60"/>
              <w:rPr>
                <w:color w:val="231F20"/>
              </w:rPr>
            </w:pPr>
            <w:r w:rsidRPr="0025719F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The </w:t>
            </w:r>
            <w:r w:rsidR="00CA3751">
              <w:rPr>
                <w:rFonts w:ascii="Arial" w:hAnsi="Arial" w:cs="Arial"/>
                <w:color w:val="231F20"/>
                <w:sz w:val="22"/>
                <w:lang w:eastAsia="en-US"/>
              </w:rPr>
              <w:t>As-A-Service</w:t>
            </w:r>
            <w:r w:rsidRPr="00D70934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 </w:t>
            </w:r>
            <w:r w:rsidR="00D57414" w:rsidRPr="00D70934">
              <w:rPr>
                <w:rFonts w:ascii="Arial" w:hAnsi="Arial" w:cs="Arial"/>
                <w:color w:val="231F20"/>
                <w:sz w:val="22"/>
                <w:lang w:eastAsia="en-US"/>
              </w:rPr>
              <w:t>S</w:t>
            </w:r>
            <w:r w:rsidRPr="00D70934">
              <w:rPr>
                <w:rFonts w:ascii="Arial" w:hAnsi="Arial" w:cs="Arial"/>
                <w:color w:val="231F20"/>
                <w:sz w:val="22"/>
                <w:lang w:eastAsia="en-US"/>
              </w:rPr>
              <w:t>olution</w:t>
            </w:r>
            <w:r w:rsidRPr="0025719F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 must comply with Accessibility Standard AS EN 301 549</w:t>
            </w:r>
            <w:r w:rsidR="00045B4F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 in the following areas: </w:t>
            </w:r>
          </w:p>
        </w:tc>
      </w:tr>
      <w:tr w:rsidR="009D05AB" w14:paraId="615BA34F" w14:textId="77777777" w:rsidTr="00FD7B07">
        <w:trPr>
          <w:trHeight w:val="454"/>
        </w:trPr>
        <w:tc>
          <w:tcPr>
            <w:tcW w:w="614" w:type="dxa"/>
            <w:vMerge/>
            <w:vAlign w:val="center"/>
          </w:tcPr>
          <w:p w14:paraId="7C71F540" w14:textId="77777777" w:rsidR="009D05AB" w:rsidRDefault="009D05AB" w:rsidP="00957184">
            <w:pPr>
              <w:pStyle w:val="DFSITableHeading"/>
              <w:jc w:val="center"/>
            </w:pPr>
          </w:p>
        </w:tc>
        <w:tc>
          <w:tcPr>
            <w:tcW w:w="136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DA82E0" w14:textId="77777777" w:rsidR="009D05AB" w:rsidRDefault="009D05AB" w:rsidP="00957184">
            <w:pPr>
              <w:pStyle w:val="DFSITableHeading"/>
            </w:pPr>
          </w:p>
        </w:tc>
        <w:tc>
          <w:tcPr>
            <w:tcW w:w="8711" w:type="dxa"/>
            <w:shd w:val="clear" w:color="auto" w:fill="E5DFEC" w:themeFill="accent4" w:themeFillTint="33"/>
            <w:tcMar>
              <w:top w:w="113" w:type="dxa"/>
              <w:bottom w:w="113" w:type="dxa"/>
            </w:tcMar>
            <w:vAlign w:val="center"/>
          </w:tcPr>
          <w:p w14:paraId="6BDB9122" w14:textId="77777777" w:rsidR="009D05AB" w:rsidRPr="009D05AB" w:rsidRDefault="009D05AB" w:rsidP="00597414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</w:tc>
      </w:tr>
      <w:tr w:rsidR="00597414" w14:paraId="02F4E268" w14:textId="77777777" w:rsidTr="00957184">
        <w:trPr>
          <w:trHeight w:val="454"/>
        </w:trPr>
        <w:tc>
          <w:tcPr>
            <w:tcW w:w="614" w:type="dxa"/>
            <w:vAlign w:val="center"/>
          </w:tcPr>
          <w:p w14:paraId="13950583" w14:textId="77777777" w:rsidR="00597414" w:rsidRDefault="00597414" w:rsidP="00957184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013713" w14:textId="77777777" w:rsidR="00597414" w:rsidRDefault="00597414" w:rsidP="00957184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4AAAE7D" w14:textId="77777777" w:rsidR="00597414" w:rsidRPr="00FC69C4" w:rsidRDefault="009D05AB" w:rsidP="00957184">
            <w:pPr>
              <w:pStyle w:val="DFSITableText"/>
            </w:pPr>
            <w:r>
              <w:t>We do not require c</w:t>
            </w:r>
            <w:r w:rsidR="00597414">
              <w:t xml:space="preserve">ompliance with Accessibility Standard AS EN 301 549 </w:t>
            </w:r>
            <w:r>
              <w:t xml:space="preserve">for the </w:t>
            </w:r>
            <w:r w:rsidR="00CA3751">
              <w:t>As-A-Service</w:t>
            </w:r>
            <w:r w:rsidRPr="00D70934">
              <w:t xml:space="preserve"> </w:t>
            </w:r>
            <w:r w:rsidR="00D57414" w:rsidRPr="00D70934">
              <w:t>S</w:t>
            </w:r>
            <w:r w:rsidRPr="00D70934">
              <w:t>olution</w:t>
            </w:r>
            <w:r w:rsidR="00597414" w:rsidRPr="00D70934">
              <w:rPr>
                <w:lang w:eastAsia="ja-JP"/>
              </w:rPr>
              <w:t>.</w:t>
            </w:r>
          </w:p>
        </w:tc>
      </w:tr>
    </w:tbl>
    <w:p w14:paraId="079E5FF7" w14:textId="77777777" w:rsidR="00B72A6D" w:rsidRPr="00FC69C4" w:rsidRDefault="00B72A6D" w:rsidP="00B72A6D">
      <w:pPr>
        <w:pStyle w:val="BodyTextCore"/>
        <w:ind w:left="360"/>
      </w:pPr>
      <w:bookmarkStart w:id="56" w:name="_Hlk519506716"/>
      <w:bookmarkEnd w:id="55"/>
    </w:p>
    <w:p w14:paraId="61D43257" w14:textId="77777777" w:rsidR="00C67E78" w:rsidRPr="00811E3C" w:rsidRDefault="00C67E78" w:rsidP="00C67E78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57" w:name="_Toc520116151"/>
      <w:bookmarkStart w:id="58" w:name="_Toc520116377"/>
      <w:bookmarkStart w:id="59" w:name="_Toc520188989"/>
      <w:bookmarkStart w:id="60" w:name="_Toc26439107"/>
      <w:r w:rsidRPr="00811E3C">
        <w:t>Locations</w:t>
      </w:r>
      <w:bookmarkEnd w:id="57"/>
      <w:bookmarkEnd w:id="58"/>
      <w:bookmarkEnd w:id="59"/>
      <w:bookmarkEnd w:id="60"/>
    </w:p>
    <w:p w14:paraId="249C1980" w14:textId="77777777" w:rsidR="00C67E78" w:rsidRPr="00DC0C98" w:rsidRDefault="00C67E78" w:rsidP="00F961C5">
      <w:pPr>
        <w:pStyle w:val="BodyText"/>
        <w:widowControl w:val="0"/>
        <w:autoSpaceDE w:val="0"/>
        <w:autoSpaceDN w:val="0"/>
        <w:spacing w:beforeLines="50" w:afterLines="50" w:after="120" w:line="300" w:lineRule="exact"/>
        <w:rPr>
          <w:rFonts w:ascii="Arial" w:hAnsi="Arial" w:cs="Arial"/>
          <w:color w:val="231F20"/>
          <w:sz w:val="22"/>
          <w:szCs w:val="22"/>
        </w:rPr>
      </w:pPr>
      <w:r w:rsidRPr="00361572">
        <w:rPr>
          <w:rFonts w:ascii="Arial" w:hAnsi="Arial"/>
          <w:sz w:val="22"/>
          <w:szCs w:val="22"/>
        </w:rPr>
        <w:t>You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 must comply with clause 8 (</w:t>
      </w:r>
      <w:r w:rsidRPr="00361572">
        <w:rPr>
          <w:rFonts w:ascii="Arial" w:eastAsia="Century Gothic" w:hAnsi="Arial" w:cs="Arial"/>
          <w:b/>
          <w:spacing w:val="-7"/>
          <w:w w:val="105"/>
          <w:sz w:val="22"/>
          <w:szCs w:val="22"/>
        </w:rPr>
        <w:t>Privacy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>) of the Core Terms</w:t>
      </w:r>
      <w:bookmarkStart w:id="61" w:name="_Hlk518493483"/>
      <w:r w:rsidR="00464D2A">
        <w:rPr>
          <w:rFonts w:ascii="Arial" w:eastAsia="Century Gothic" w:hAnsi="Arial" w:cs="Arial"/>
          <w:spacing w:val="-7"/>
          <w:w w:val="105"/>
          <w:sz w:val="22"/>
          <w:szCs w:val="22"/>
        </w:rPr>
        <w:t>, which prohibits you from transferring Personal Information outside Australia or accessing Personal Information from outside Australia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0A7E0E3A" wp14:editId="20F48F61">
                <wp:extent cx="6642100" cy="6350"/>
                <wp:effectExtent l="9525" t="9525" r="6350" b="3175"/>
                <wp:docPr id="12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3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B1FCC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UMt8CCkDAAC7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bookmarkEnd w:id="61"/>
    <w:p w14:paraId="138B0F41" w14:textId="77777777" w:rsidR="00D67995" w:rsidRPr="00524CF6" w:rsidRDefault="00D67995" w:rsidP="00D67995">
      <w:pPr>
        <w:pStyle w:val="BodyText"/>
        <w:widowControl w:val="0"/>
        <w:autoSpaceDE w:val="0"/>
        <w:autoSpaceDN w:val="0"/>
        <w:spacing w:beforeLines="50" w:afterLines="50" w:after="120"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must not transfer any </w:t>
      </w:r>
      <w:r w:rsidRPr="00464D2A">
        <w:rPr>
          <w:rFonts w:ascii="Arial" w:hAnsi="Arial"/>
          <w:sz w:val="22"/>
          <w:szCs w:val="22"/>
        </w:rPr>
        <w:t>Buyer Data</w:t>
      </w:r>
      <w:r>
        <w:rPr>
          <w:rFonts w:ascii="Arial" w:hAnsi="Arial"/>
          <w:sz w:val="22"/>
          <w:szCs w:val="22"/>
        </w:rPr>
        <w:t xml:space="preserve"> outside Australia except where we expressly consent to certain additional locations </w:t>
      </w:r>
      <w:r w:rsidRPr="00524CF6">
        <w:rPr>
          <w:rFonts w:ascii="Arial" w:hAnsi="Arial"/>
          <w:sz w:val="22"/>
          <w:szCs w:val="22"/>
        </w:rPr>
        <w:t xml:space="preserve">(at our election): </w:t>
      </w:r>
    </w:p>
    <w:p w14:paraId="58D4FC97" w14:textId="77777777" w:rsidR="00D67995" w:rsidRPr="007F23EA" w:rsidRDefault="00D67995" w:rsidP="00D67995">
      <w:pPr>
        <w:pStyle w:val="BodyTextCore"/>
        <w:numPr>
          <w:ilvl w:val="0"/>
          <w:numId w:val="34"/>
        </w:numPr>
        <w:spacing w:beforeLines="50" w:afterLines="50"/>
        <w:rPr>
          <w:rFonts w:eastAsia="Century Gothic" w:cs="Arial"/>
          <w:spacing w:val="-7"/>
          <w:w w:val="105"/>
          <w:szCs w:val="22"/>
        </w:rPr>
      </w:pPr>
      <w:r>
        <w:rPr>
          <w:rFonts w:eastAsia="Century Gothic" w:cs="Arial"/>
          <w:spacing w:val="-7"/>
          <w:w w:val="105"/>
        </w:rPr>
        <w:t xml:space="preserve">in those </w:t>
      </w:r>
      <w:r w:rsidRPr="007F23EA">
        <w:rPr>
          <w:rFonts w:eastAsia="Century Gothic" w:cs="Arial"/>
          <w:spacing w:val="-7"/>
          <w:w w:val="105"/>
          <w:szCs w:val="22"/>
        </w:rPr>
        <w:t xml:space="preserve">limited circumstances </w:t>
      </w:r>
      <w:r>
        <w:rPr>
          <w:rFonts w:eastAsia="Century Gothic" w:cs="Arial"/>
          <w:spacing w:val="-7"/>
          <w:w w:val="105"/>
          <w:szCs w:val="22"/>
        </w:rPr>
        <w:t>which</w:t>
      </w:r>
      <w:r w:rsidRPr="007F23EA">
        <w:rPr>
          <w:rFonts w:eastAsia="Century Gothic" w:cs="Arial"/>
          <w:spacing w:val="-7"/>
          <w:w w:val="105"/>
          <w:szCs w:val="22"/>
        </w:rPr>
        <w:t xml:space="preserve">: </w:t>
      </w:r>
    </w:p>
    <w:p w14:paraId="7DEB0DBC" w14:textId="77777777" w:rsidR="00D67995" w:rsidRPr="00361572" w:rsidRDefault="00D67995" w:rsidP="00D67995">
      <w:pPr>
        <w:pStyle w:val="BodyTextCore"/>
        <w:numPr>
          <w:ilvl w:val="1"/>
          <w:numId w:val="34"/>
        </w:numPr>
        <w:spacing w:beforeLines="50" w:afterLines="50"/>
      </w:pPr>
      <w:r>
        <w:t xml:space="preserve">do </w:t>
      </w:r>
      <w:r w:rsidRPr="00361572">
        <w:t xml:space="preserve">not involve the transfer of, or access to, Personal Information outside Australia; and </w:t>
      </w:r>
    </w:p>
    <w:p w14:paraId="3D7AE02E" w14:textId="77777777" w:rsidR="00D67995" w:rsidRDefault="00D67995" w:rsidP="00D67995">
      <w:pPr>
        <w:pStyle w:val="BodyTextCore"/>
        <w:numPr>
          <w:ilvl w:val="1"/>
          <w:numId w:val="34"/>
        </w:numPr>
        <w:spacing w:beforeLines="50" w:afterLines="50"/>
      </w:pPr>
      <w:r>
        <w:t xml:space="preserve">and are </w:t>
      </w:r>
      <w:r w:rsidRPr="00361572">
        <w:t>limited to testing or development work</w:t>
      </w:r>
    </w:p>
    <w:p w14:paraId="2DF71A5B" w14:textId="77777777" w:rsidR="00D67995" w:rsidRPr="00B5121B" w:rsidRDefault="00D67995" w:rsidP="00D67995">
      <w:pPr>
        <w:pStyle w:val="BodyText"/>
        <w:widowControl w:val="0"/>
        <w:numPr>
          <w:ilvl w:val="0"/>
          <w:numId w:val="34"/>
        </w:numPr>
        <w:autoSpaceDE w:val="0"/>
        <w:autoSpaceDN w:val="0"/>
        <w:spacing w:beforeLines="50" w:afterLines="50" w:after="120" w:line="300" w:lineRule="exact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subject to conditions which ensure that our Confidential Information is managed in accordance with our obligations </w:t>
      </w:r>
      <w:r>
        <w:rPr>
          <w:rFonts w:ascii="Arial" w:hAnsi="Arial"/>
          <w:sz w:val="22"/>
          <w:szCs w:val="22"/>
        </w:rPr>
        <w:t xml:space="preserve">under the </w:t>
      </w:r>
      <w:r w:rsidRPr="00464D2A">
        <w:rPr>
          <w:rFonts w:ascii="Arial" w:hAnsi="Arial"/>
          <w:i/>
          <w:sz w:val="22"/>
          <w:szCs w:val="22"/>
        </w:rPr>
        <w:t>State Records Act 1998 (NSW)</w:t>
      </w:r>
      <w:r w:rsidRPr="00464D2A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</w:t>
      </w:r>
    </w:p>
    <w:p w14:paraId="7BBAE022" w14:textId="77777777" w:rsidR="00D67995" w:rsidRPr="00F65805" w:rsidRDefault="00D67995" w:rsidP="00D67995">
      <w:pPr>
        <w:pStyle w:val="BodyText"/>
        <w:widowControl w:val="0"/>
        <w:autoSpaceDE w:val="0"/>
        <w:autoSpaceDN w:val="0"/>
        <w:spacing w:beforeLines="50" w:afterLines="50" w:after="120" w:line="300" w:lineRule="exact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set out below (if applicable): </w:t>
      </w:r>
    </w:p>
    <w:p w14:paraId="4B3578B4" w14:textId="77777777" w:rsidR="00C67E78" w:rsidRDefault="00C67E78" w:rsidP="00C67E78">
      <w:pPr>
        <w:pStyle w:val="BodyText"/>
        <w:widowControl w:val="0"/>
        <w:autoSpaceDE w:val="0"/>
        <w:autoSpaceDN w:val="0"/>
        <w:spacing w:before="138" w:after="0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C67E78" w14:paraId="43CADBA5" w14:textId="77777777" w:rsidTr="00957184">
        <w:trPr>
          <w:trHeight w:val="211"/>
        </w:trPr>
        <w:tc>
          <w:tcPr>
            <w:tcW w:w="10692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5D647113" w14:textId="77777777" w:rsidR="00C67E78" w:rsidRDefault="00C67E78" w:rsidP="00957184">
            <w:pPr>
              <w:pStyle w:val="DFSITableText"/>
            </w:pPr>
          </w:p>
          <w:p w14:paraId="7152BE04" w14:textId="77777777" w:rsidR="00C67E78" w:rsidRDefault="00C67E78" w:rsidP="00957184">
            <w:pPr>
              <w:pStyle w:val="DFSITableText"/>
            </w:pPr>
          </w:p>
          <w:p w14:paraId="0E5090AC" w14:textId="77777777" w:rsidR="00C67E78" w:rsidRPr="00561048" w:rsidRDefault="00093C78" w:rsidP="00957184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 xml:space="preserve">additional 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locations where </w:t>
            </w:r>
            <w:r>
              <w:rPr>
                <w:i/>
                <w:color w:val="0000FF"/>
                <w:sz w:val="16"/>
                <w:szCs w:val="16"/>
              </w:rPr>
              <w:t>B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uyer </w:t>
            </w:r>
            <w:r>
              <w:rPr>
                <w:i/>
                <w:color w:val="0000FF"/>
                <w:sz w:val="16"/>
                <w:szCs w:val="16"/>
              </w:rPr>
              <w:t>D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ata </w:t>
            </w:r>
            <w:r>
              <w:rPr>
                <w:i/>
                <w:color w:val="0000FF"/>
                <w:sz w:val="16"/>
                <w:szCs w:val="16"/>
              </w:rPr>
              <w:t>may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be stored </w:t>
            </w:r>
            <w:r>
              <w:rPr>
                <w:i/>
                <w:color w:val="0000FF"/>
                <w:sz w:val="16"/>
                <w:szCs w:val="16"/>
              </w:rPr>
              <w:t>/ processed / accessed outside Australia (in the limited circumstances set out above), together with details of the conditions applying – or state “not applicable”</w:t>
            </w:r>
          </w:p>
        </w:tc>
      </w:tr>
    </w:tbl>
    <w:bookmarkEnd w:id="56"/>
    <w:p w14:paraId="58591584" w14:textId="77777777" w:rsidR="00C67E78" w:rsidRPr="00DC0C98" w:rsidRDefault="00C67E78" w:rsidP="00C67E78">
      <w:pPr>
        <w:pStyle w:val="BodyText"/>
        <w:widowControl w:val="0"/>
        <w:autoSpaceDE w:val="0"/>
        <w:autoSpaceDN w:val="0"/>
        <w:spacing w:before="138" w:after="0"/>
        <w:ind w:right="442"/>
        <w:rPr>
          <w:rFonts w:ascii="Arial" w:hAnsi="Arial" w:cs="Arial"/>
          <w:color w:val="231F20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612D3A94" wp14:editId="1F2D1E67">
                <wp:extent cx="6642100" cy="6350"/>
                <wp:effectExtent l="9525" t="9525" r="6350" b="3175"/>
                <wp:docPr id="9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0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1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9DF5A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l8jN/ikDAAC6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C9B5B37" w14:textId="77777777" w:rsidR="00C67E78" w:rsidRDefault="00C67E78" w:rsidP="00997C29">
      <w:pPr>
        <w:pStyle w:val="BodyText"/>
        <w:widowControl w:val="0"/>
        <w:autoSpaceDE w:val="0"/>
        <w:autoSpaceDN w:val="0"/>
        <w:spacing w:before="50" w:line="300" w:lineRule="atLeast"/>
        <w:rPr>
          <w:rFonts w:ascii="Arial" w:eastAsia="Century Gothic" w:hAnsi="Arial" w:cs="Arial"/>
          <w:spacing w:val="-7"/>
          <w:w w:val="105"/>
          <w:sz w:val="22"/>
          <w:szCs w:val="22"/>
        </w:rPr>
      </w:pPr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You must only </w:t>
      </w:r>
      <w:r w:rsidRPr="00DC0C98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perform work associated with the </w:t>
      </w:r>
      <w:r>
        <w:rPr>
          <w:rFonts w:ascii="Arial" w:eastAsia="Century Gothic" w:hAnsi="Arial" w:cs="Arial"/>
          <w:spacing w:val="-7"/>
          <w:w w:val="105"/>
          <w:sz w:val="22"/>
          <w:szCs w:val="22"/>
        </w:rPr>
        <w:t>As-A-Service</w:t>
      </w:r>
      <w:r w:rsidRPr="006602F0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 Solution </w:t>
      </w:r>
      <w:r w:rsidRPr="00DC0C98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- including development work, hosting, operations, support and maintenance, and any work performed via remote access </w:t>
      </w:r>
      <w:proofErr w:type="gramStart"/>
      <w:r w:rsidRPr="00DC0C98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-  </w:t>
      </w:r>
      <w:r>
        <w:rPr>
          <w:rFonts w:ascii="Arial" w:eastAsia="Century Gothic" w:hAnsi="Arial" w:cs="Arial"/>
          <w:spacing w:val="-7"/>
          <w:w w:val="105"/>
          <w:sz w:val="22"/>
          <w:szCs w:val="22"/>
        </w:rPr>
        <w:t>in</w:t>
      </w:r>
      <w:proofErr w:type="gramEnd"/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 Australia, </w:t>
      </w:r>
      <w:r w:rsidRPr="00DC0C98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and from the following locations </w:t>
      </w:r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approved by us </w:t>
      </w:r>
      <w:r w:rsidRPr="00DC0C98">
        <w:rPr>
          <w:rFonts w:ascii="Arial" w:eastAsia="Century Gothic" w:hAnsi="Arial" w:cs="Arial"/>
          <w:spacing w:val="-7"/>
          <w:w w:val="105"/>
          <w:sz w:val="22"/>
          <w:szCs w:val="22"/>
        </w:rPr>
        <w:t>outside Australia (if any):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C67E78" w14:paraId="115ED22F" w14:textId="77777777" w:rsidTr="00957184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74D43" w14:textId="77777777" w:rsidR="00C67E78" w:rsidRPr="00340D10" w:rsidRDefault="00C67E78" w:rsidP="00957184">
            <w:pPr>
              <w:pStyle w:val="DFSITableHeading"/>
            </w:pPr>
            <w:r>
              <w:t>Locations for all components of your As-A-Service</w:t>
            </w:r>
            <w:r w:rsidRPr="00D70934">
              <w:t xml:space="preserve"> Solution, </w:t>
            </w:r>
            <w:r>
              <w:t xml:space="preserve">including production systems, which are outside Australia:  </w:t>
            </w:r>
          </w:p>
        </w:tc>
        <w:tc>
          <w:tcPr>
            <w:tcW w:w="7153" w:type="dxa"/>
            <w:shd w:val="clear" w:color="auto" w:fill="E5DFEC"/>
            <w:tcMar>
              <w:top w:w="0" w:type="dxa"/>
              <w:bottom w:w="0" w:type="dxa"/>
            </w:tcMar>
            <w:vAlign w:val="center"/>
          </w:tcPr>
          <w:p w14:paraId="762BB59D" w14:textId="77777777" w:rsidR="00C67E78" w:rsidRDefault="00C67E78" w:rsidP="00957184">
            <w:pPr>
              <w:pStyle w:val="DFSITableText"/>
            </w:pPr>
          </w:p>
          <w:p w14:paraId="05E343AC" w14:textId="77777777" w:rsidR="00C67E78" w:rsidRDefault="00C67E78" w:rsidP="00957184">
            <w:pPr>
              <w:pStyle w:val="DFSITableText"/>
            </w:pPr>
          </w:p>
          <w:p w14:paraId="7AA7C5DE" w14:textId="77777777" w:rsidR="00C67E78" w:rsidRPr="00561048" w:rsidRDefault="00C67E78" w:rsidP="00957184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locations for all components of your </w:t>
            </w:r>
            <w:r>
              <w:rPr>
                <w:i/>
                <w:color w:val="0000FF"/>
                <w:sz w:val="16"/>
                <w:szCs w:val="16"/>
              </w:rPr>
              <w:t>As-A-Service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Solution</w:t>
            </w:r>
            <w:r>
              <w:rPr>
                <w:i/>
                <w:color w:val="0000FF"/>
                <w:sz w:val="16"/>
                <w:szCs w:val="16"/>
              </w:rPr>
              <w:t xml:space="preserve"> that are outside Australia - </w:t>
            </w:r>
            <w:r w:rsidRPr="00561048">
              <w:rPr>
                <w:i/>
                <w:color w:val="0000FF"/>
                <w:sz w:val="16"/>
                <w:szCs w:val="16"/>
              </w:rPr>
              <w:t>otherwise write “Not applicable</w:t>
            </w:r>
            <w:r>
              <w:rPr>
                <w:i/>
                <w:color w:val="0000FF"/>
                <w:sz w:val="16"/>
                <w:szCs w:val="16"/>
              </w:rPr>
              <w:t>”</w:t>
            </w:r>
          </w:p>
        </w:tc>
      </w:tr>
      <w:tr w:rsidR="00C67E78" w14:paraId="599BBC14" w14:textId="77777777" w:rsidTr="00957184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2045A" w14:textId="77777777" w:rsidR="00C67E78" w:rsidRDefault="00C67E78" w:rsidP="00957184">
            <w:pPr>
              <w:pStyle w:val="DFSITableHeading"/>
            </w:pPr>
            <w:r>
              <w:lastRenderedPageBreak/>
              <w:t>Locations for work associated with the As-A-Service Solution that is performed outside Australia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15DE223" w14:textId="77777777" w:rsidR="00C67E78" w:rsidRDefault="00C67E78" w:rsidP="00957184">
            <w:pPr>
              <w:pStyle w:val="DFSITableText"/>
              <w:rPr>
                <w:i/>
                <w:color w:val="0000FF"/>
                <w:sz w:val="16"/>
                <w:szCs w:val="16"/>
              </w:rPr>
            </w:pPr>
          </w:p>
          <w:p w14:paraId="79B932DA" w14:textId="77777777" w:rsidR="00C67E78" w:rsidRDefault="00C67E78" w:rsidP="00957184">
            <w:pPr>
              <w:pStyle w:val="DFSITableText"/>
              <w:rPr>
                <w:i/>
                <w:color w:val="0000FF"/>
                <w:sz w:val="16"/>
                <w:szCs w:val="16"/>
              </w:rPr>
            </w:pPr>
          </w:p>
          <w:p w14:paraId="50E0C2BD" w14:textId="77777777" w:rsidR="00C67E78" w:rsidRPr="00361572" w:rsidRDefault="00C67E78" w:rsidP="00957184">
            <w:pPr>
              <w:pStyle w:val="DFSITableText"/>
              <w:rPr>
                <w:b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locations where work may be performed outside Australia, and the type of work that is approved to be performed outside </w:t>
            </w:r>
            <w:proofErr w:type="gramStart"/>
            <w:r w:rsidRPr="00561048">
              <w:rPr>
                <w:i/>
                <w:color w:val="0000FF"/>
                <w:sz w:val="16"/>
                <w:szCs w:val="16"/>
              </w:rPr>
              <w:t>Australia  –</w:t>
            </w:r>
            <w:proofErr w:type="gramEnd"/>
            <w:r w:rsidRPr="00561048">
              <w:rPr>
                <w:i/>
                <w:color w:val="0000FF"/>
                <w:sz w:val="16"/>
                <w:szCs w:val="16"/>
              </w:rPr>
              <w:t xml:space="preserve"> otherwise write “Not applicable”</w:t>
            </w:r>
          </w:p>
        </w:tc>
      </w:tr>
    </w:tbl>
    <w:p w14:paraId="468B28ED" w14:textId="77777777" w:rsidR="00B72A6D" w:rsidRPr="00FC69C4" w:rsidRDefault="00B72A6D" w:rsidP="00B72A6D">
      <w:pPr>
        <w:pStyle w:val="BodyTextCore"/>
      </w:pPr>
    </w:p>
    <w:p w14:paraId="63ADE7E2" w14:textId="77777777" w:rsidR="005947C2" w:rsidRPr="007378CF" w:rsidRDefault="005947C2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62" w:name="_Toc520116152"/>
      <w:bookmarkStart w:id="63" w:name="_Toc520116378"/>
      <w:bookmarkStart w:id="64" w:name="_Toc520188990"/>
      <w:bookmarkStart w:id="65" w:name="_Toc26439108"/>
      <w:r>
        <w:t>Buyer data</w:t>
      </w:r>
      <w:bookmarkEnd w:id="62"/>
      <w:bookmarkEnd w:id="63"/>
      <w:bookmarkEnd w:id="64"/>
      <w:bookmarkEnd w:id="65"/>
    </w:p>
    <w:p w14:paraId="21A5B680" w14:textId="77777777" w:rsidR="005947C2" w:rsidRDefault="005947C2" w:rsidP="006B570C">
      <w:pPr>
        <w:pStyle w:val="BodyTextCore"/>
        <w:spacing w:before="50" w:after="50"/>
      </w:pPr>
      <w:r w:rsidRPr="005947C2">
        <w:t xml:space="preserve">You must ensure that </w:t>
      </w:r>
      <w:r w:rsidRPr="00D70934">
        <w:t xml:space="preserve">all </w:t>
      </w:r>
      <w:r w:rsidR="00D57414" w:rsidRPr="00D70934">
        <w:t>B</w:t>
      </w:r>
      <w:r w:rsidRPr="00D70934">
        <w:t xml:space="preserve">uyer </w:t>
      </w:r>
      <w:r w:rsidR="00D57414" w:rsidRPr="00D70934">
        <w:t>D</w:t>
      </w:r>
      <w:r w:rsidRPr="00D70934">
        <w:t xml:space="preserve">ata in your possession, or otherwise managed by you, is retained throughout the </w:t>
      </w:r>
      <w:r w:rsidR="00D57414" w:rsidRPr="00D70934">
        <w:t>A</w:t>
      </w:r>
      <w:r w:rsidRPr="00D70934">
        <w:t xml:space="preserve">greement </w:t>
      </w:r>
      <w:r w:rsidR="00D57414" w:rsidRPr="00D70934">
        <w:t>P</w:t>
      </w:r>
      <w:r w:rsidRPr="00D70934">
        <w:t>eriod</w:t>
      </w:r>
      <w:r w:rsidRPr="005947C2">
        <w:t xml:space="preserve"> and managed in accordance with the following requirements: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F35179" w14:paraId="5F8EC5B6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70777" w14:textId="77777777" w:rsidR="00F35179" w:rsidRDefault="00F35179" w:rsidP="00957184">
            <w:pPr>
              <w:pStyle w:val="DFSITableHeading"/>
            </w:pPr>
            <w:r>
              <w:t xml:space="preserve">Encryption requirements: </w:t>
            </w:r>
          </w:p>
          <w:p w14:paraId="3EC65E8F" w14:textId="77777777" w:rsidR="00F35179" w:rsidRDefault="00F35179" w:rsidP="00F35179">
            <w:pPr>
              <w:pStyle w:val="DFSITableHeading"/>
              <w:numPr>
                <w:ilvl w:val="0"/>
                <w:numId w:val="32"/>
              </w:numPr>
            </w:pPr>
            <w:r>
              <w:t>data at rest</w:t>
            </w:r>
            <w:r w:rsidR="008E2268" w:rsidRPr="008E2268">
              <w:rPr>
                <w:color w:val="FFFFFF" w:themeColor="background1"/>
              </w:rPr>
              <w:t>.</w:t>
            </w:r>
            <w:r>
              <w:t xml:space="preserve"> </w:t>
            </w:r>
          </w:p>
          <w:p w14:paraId="5B267761" w14:textId="77777777" w:rsidR="00F35179" w:rsidRPr="00340D10" w:rsidRDefault="00F35179" w:rsidP="00F35179">
            <w:pPr>
              <w:pStyle w:val="DFSITableHeading"/>
              <w:numPr>
                <w:ilvl w:val="0"/>
                <w:numId w:val="32"/>
              </w:numPr>
            </w:pPr>
            <w:r>
              <w:t>data in transit</w:t>
            </w:r>
            <w:r w:rsidR="008E2268" w:rsidRPr="008E2268">
              <w:rPr>
                <w:color w:val="FFFFFF" w:themeColor="background1"/>
              </w:rPr>
              <w:t>.</w:t>
            </w:r>
            <w:r>
              <w:t xml:space="preserve">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6DBE9F80" w14:textId="77777777" w:rsidR="00561048" w:rsidRDefault="00561048" w:rsidP="00957184">
            <w:pPr>
              <w:pStyle w:val="DFSITableText"/>
            </w:pPr>
          </w:p>
          <w:p w14:paraId="44F9D47B" w14:textId="77777777" w:rsidR="00561048" w:rsidRDefault="00561048" w:rsidP="00957184">
            <w:pPr>
              <w:pStyle w:val="DFSITableText"/>
            </w:pPr>
          </w:p>
          <w:p w14:paraId="3F594A93" w14:textId="77777777" w:rsidR="00F35179" w:rsidRPr="00561048" w:rsidRDefault="005A7F62" w:rsidP="00957184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requirements – or write “Not applicable”</w:t>
            </w:r>
          </w:p>
        </w:tc>
      </w:tr>
      <w:tr w:rsidR="00F35179" w14:paraId="45EB807F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3CEEE" w14:textId="77777777" w:rsidR="00F35179" w:rsidRPr="00D70934" w:rsidRDefault="00F35179" w:rsidP="00957184">
            <w:pPr>
              <w:pStyle w:val="DFSITableHeading"/>
            </w:pPr>
            <w:r w:rsidRPr="00D70934">
              <w:t xml:space="preserve">Requirements relating to the storage of </w:t>
            </w:r>
            <w:r w:rsidR="00D57414" w:rsidRPr="00D70934">
              <w:t>B</w:t>
            </w:r>
            <w:r w:rsidRPr="00D70934">
              <w:t xml:space="preserve">uyer </w:t>
            </w:r>
            <w:r w:rsidR="00D57414" w:rsidRPr="00D70934">
              <w:t>D</w:t>
            </w:r>
            <w:r w:rsidRPr="00D70934">
              <w:t xml:space="preserve">ata: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B6644F2" w14:textId="77777777" w:rsidR="00561048" w:rsidRDefault="00561048" w:rsidP="00F35179">
            <w:pPr>
              <w:pStyle w:val="DFSITableText"/>
            </w:pPr>
          </w:p>
          <w:p w14:paraId="7D6FD280" w14:textId="77777777" w:rsidR="00F35179" w:rsidRPr="00561048" w:rsidRDefault="005A7F62" w:rsidP="00F35179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requirements </w:t>
            </w:r>
          </w:p>
        </w:tc>
      </w:tr>
      <w:tr w:rsidR="00F35179" w14:paraId="10129CF0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D55AF" w14:textId="77777777" w:rsidR="00F35179" w:rsidRPr="00D70934" w:rsidRDefault="00F35179" w:rsidP="00957184">
            <w:pPr>
              <w:pStyle w:val="DFSITableHeading"/>
            </w:pPr>
            <w:r w:rsidRPr="00D70934">
              <w:t xml:space="preserve">Technical mechanisms and processes for enabling us to access / extract </w:t>
            </w:r>
            <w:r w:rsidR="00D57414" w:rsidRPr="00D70934">
              <w:t>B</w:t>
            </w:r>
            <w:r w:rsidRPr="00D70934">
              <w:t xml:space="preserve">uyer </w:t>
            </w:r>
            <w:r w:rsidR="00D57414" w:rsidRPr="00D70934">
              <w:t>D</w:t>
            </w:r>
            <w:r w:rsidRPr="00D70934">
              <w:t xml:space="preserve">ata at any time: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2BD1AB3" w14:textId="77777777" w:rsidR="00561048" w:rsidRDefault="00561048" w:rsidP="00F35179">
            <w:pPr>
              <w:pStyle w:val="DFSITableText"/>
            </w:pPr>
          </w:p>
          <w:p w14:paraId="5BB6363E" w14:textId="77777777" w:rsidR="00561048" w:rsidRDefault="00561048" w:rsidP="00F35179">
            <w:pPr>
              <w:pStyle w:val="DFSITableText"/>
            </w:pPr>
          </w:p>
          <w:p w14:paraId="784BD40B" w14:textId="77777777" w:rsidR="00F35179" w:rsidRPr="00561048" w:rsidRDefault="005A7F62" w:rsidP="00F35179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requirements </w:t>
            </w:r>
          </w:p>
        </w:tc>
      </w:tr>
      <w:tr w:rsidR="00F35179" w14:paraId="13DB4677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B6F3E" w14:textId="77777777" w:rsidR="00F35179" w:rsidRPr="00D70934" w:rsidRDefault="00F35179" w:rsidP="00957184">
            <w:pPr>
              <w:pStyle w:val="DFSITableHeading"/>
            </w:pPr>
            <w:r w:rsidRPr="00D70934">
              <w:t xml:space="preserve">Controls to be applied by you for managing access to our </w:t>
            </w:r>
            <w:r w:rsidR="00D57414" w:rsidRPr="00D70934">
              <w:t>B</w:t>
            </w:r>
            <w:r w:rsidRPr="00D70934">
              <w:t xml:space="preserve">uyer </w:t>
            </w:r>
            <w:r w:rsidR="00D57414" w:rsidRPr="00D70934">
              <w:t>D</w:t>
            </w:r>
            <w:r w:rsidRPr="00D70934">
              <w:t xml:space="preserve">ata: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8875F02" w14:textId="77777777" w:rsidR="00561048" w:rsidRDefault="00561048" w:rsidP="00F35179">
            <w:pPr>
              <w:pStyle w:val="DFSITableText"/>
            </w:pPr>
          </w:p>
          <w:p w14:paraId="7C54C67C" w14:textId="77777777" w:rsidR="00561048" w:rsidRDefault="00561048" w:rsidP="00F35179">
            <w:pPr>
              <w:pStyle w:val="DFSITableText"/>
            </w:pPr>
          </w:p>
          <w:p w14:paraId="5B4F7F80" w14:textId="77777777" w:rsidR="00F35179" w:rsidRPr="00561048" w:rsidRDefault="005A7F62" w:rsidP="00F35179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requirements </w:t>
            </w:r>
          </w:p>
        </w:tc>
      </w:tr>
      <w:tr w:rsidR="00F35179" w14:paraId="1FD394AE" w14:textId="77777777" w:rsidTr="00042CF8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B0B76" w14:textId="77777777" w:rsidR="00F35179" w:rsidRDefault="00F35179" w:rsidP="00957184">
            <w:pPr>
              <w:pStyle w:val="DFSITableHeading"/>
            </w:pPr>
            <w:r>
              <w:t xml:space="preserve">Technical </w:t>
            </w:r>
            <w:r w:rsidRPr="00D70934">
              <w:t xml:space="preserve">arrangements for extracting and returning </w:t>
            </w:r>
            <w:r w:rsidR="00D57414" w:rsidRPr="00D70934">
              <w:t>B</w:t>
            </w:r>
            <w:r w:rsidRPr="00D70934">
              <w:t xml:space="preserve">uyer </w:t>
            </w:r>
            <w:r w:rsidR="00D57414" w:rsidRPr="00D70934">
              <w:t>D</w:t>
            </w:r>
            <w:r w:rsidRPr="00D70934">
              <w:t xml:space="preserve">ata at the end of the </w:t>
            </w:r>
            <w:r w:rsidR="00D57414" w:rsidRPr="00D70934">
              <w:t>A</w:t>
            </w:r>
            <w:r w:rsidRPr="00D70934">
              <w:t xml:space="preserve">greement </w:t>
            </w:r>
            <w:r w:rsidR="00D57414" w:rsidRPr="00D70934">
              <w:t>P</w:t>
            </w:r>
            <w:r w:rsidRPr="00D70934">
              <w:t>eriod</w:t>
            </w:r>
            <w:r>
              <w:t xml:space="preserve">: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4638B9A" w14:textId="77777777" w:rsidR="00561048" w:rsidRDefault="00561048" w:rsidP="00F35179">
            <w:pPr>
              <w:pStyle w:val="DFSITableText"/>
            </w:pPr>
          </w:p>
          <w:p w14:paraId="69EF75B3" w14:textId="77777777" w:rsidR="00561048" w:rsidRDefault="00561048" w:rsidP="00F35179">
            <w:pPr>
              <w:pStyle w:val="DFSITableText"/>
            </w:pPr>
          </w:p>
          <w:p w14:paraId="22833D4E" w14:textId="77777777" w:rsidR="00F35179" w:rsidRPr="00561048" w:rsidRDefault="005A7F62" w:rsidP="00F35179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requirements </w:t>
            </w:r>
          </w:p>
        </w:tc>
      </w:tr>
      <w:tr w:rsidR="002D249F" w14:paraId="66EF82BE" w14:textId="77777777" w:rsidTr="002D249F">
        <w:trPr>
          <w:trHeight w:val="2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BABA8" w14:textId="77777777" w:rsidR="002D249F" w:rsidRDefault="002D249F" w:rsidP="00957184">
            <w:pPr>
              <w:pStyle w:val="DFSITableHeading"/>
            </w:pPr>
            <w:r w:rsidRPr="0025719F">
              <w:rPr>
                <w:rFonts w:cs="Arial"/>
              </w:rPr>
              <w:t xml:space="preserve">Technical arrangements for destruction of Buyer Data </w:t>
            </w:r>
            <w:r>
              <w:rPr>
                <w:rFonts w:cs="Arial"/>
              </w:rPr>
              <w:t xml:space="preserve">to </w:t>
            </w:r>
            <w:r w:rsidRPr="0025719F">
              <w:rPr>
                <w:rFonts w:cs="Arial"/>
              </w:rPr>
              <w:t xml:space="preserve">prevent reconstitution of </w:t>
            </w:r>
            <w:r w:rsidRPr="002308FC">
              <w:rPr>
                <w:rFonts w:cs="Arial"/>
              </w:rPr>
              <w:t>the Buyer Data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BF51AB4" w14:textId="77777777" w:rsidR="00561048" w:rsidRDefault="00561048" w:rsidP="00957184">
            <w:pPr>
              <w:pStyle w:val="DFSITableText"/>
            </w:pPr>
          </w:p>
          <w:p w14:paraId="650E60F4" w14:textId="77777777" w:rsidR="00561048" w:rsidRDefault="00561048" w:rsidP="00957184">
            <w:pPr>
              <w:pStyle w:val="DFSITableText"/>
            </w:pPr>
          </w:p>
          <w:p w14:paraId="73AA4A41" w14:textId="77777777" w:rsidR="002D249F" w:rsidRPr="00561048" w:rsidRDefault="005A7F62" w:rsidP="00957184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requirements </w:t>
            </w:r>
          </w:p>
        </w:tc>
      </w:tr>
    </w:tbl>
    <w:p w14:paraId="0D7798DB" w14:textId="77777777" w:rsidR="00B72A6D" w:rsidRPr="00FC69C4" w:rsidRDefault="00B72A6D" w:rsidP="00B72A6D">
      <w:pPr>
        <w:pStyle w:val="BodyTextCore"/>
      </w:pPr>
    </w:p>
    <w:p w14:paraId="402FB744" w14:textId="77777777" w:rsidR="00304F72" w:rsidRPr="007378CF" w:rsidRDefault="00304F72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66" w:name="_Toc520116153"/>
      <w:bookmarkStart w:id="67" w:name="_Toc520116379"/>
      <w:bookmarkStart w:id="68" w:name="_Toc520188991"/>
      <w:bookmarkStart w:id="69" w:name="_Toc26439109"/>
      <w:r>
        <w:t xml:space="preserve">Changes to the </w:t>
      </w:r>
      <w:r w:rsidR="00CA3751">
        <w:t>As-A-Service</w:t>
      </w:r>
      <w:r>
        <w:t xml:space="preserve"> </w:t>
      </w:r>
      <w:r w:rsidR="001C2505">
        <w:t>S</w:t>
      </w:r>
      <w:r>
        <w:t>olution</w:t>
      </w:r>
      <w:bookmarkEnd w:id="66"/>
      <w:bookmarkEnd w:id="67"/>
      <w:bookmarkEnd w:id="68"/>
      <w:bookmarkEnd w:id="69"/>
    </w:p>
    <w:p w14:paraId="01967DE7" w14:textId="77777777" w:rsidR="00472A0C" w:rsidRDefault="00A21C03" w:rsidP="00472A0C">
      <w:pPr>
        <w:pStyle w:val="BodyTextCore"/>
        <w:pBdr>
          <w:bottom w:val="single" w:sz="4" w:space="1" w:color="auto"/>
        </w:pBdr>
        <w:spacing w:before="50" w:after="50"/>
      </w:pPr>
      <w:r w:rsidRPr="00A21C03">
        <w:t xml:space="preserve">We expect you will make changes </w:t>
      </w:r>
      <w:r w:rsidRPr="00D70934">
        <w:t xml:space="preserve">to 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>olution to ensure it keeps pace with technological advancements and improvements in methods</w:t>
      </w:r>
      <w:r w:rsidRPr="00A21C03">
        <w:t xml:space="preserve"> of delivery.</w:t>
      </w:r>
    </w:p>
    <w:p w14:paraId="0568C45D" w14:textId="77777777" w:rsidR="00770AF9" w:rsidRPr="00A21C03" w:rsidRDefault="00770AF9" w:rsidP="00472A0C">
      <w:pPr>
        <w:pStyle w:val="BodyTextCore"/>
        <w:pBdr>
          <w:bottom w:val="single" w:sz="4" w:space="1" w:color="auto"/>
        </w:pBdr>
        <w:spacing w:before="50" w:after="50"/>
      </w:pPr>
    </w:p>
    <w:p w14:paraId="1F41D52B" w14:textId="77777777" w:rsidR="00472A0C" w:rsidRDefault="00A21C03" w:rsidP="00472A0C">
      <w:pPr>
        <w:pStyle w:val="BodyTextCore"/>
        <w:spacing w:before="50" w:after="50"/>
      </w:pPr>
      <w:r w:rsidRPr="00A21C03">
        <w:t xml:space="preserve">This does not entitle us to new products or functionality which are </w:t>
      </w:r>
      <w:r w:rsidRPr="00D70934">
        <w:t xml:space="preserve">not contemplated under this </w:t>
      </w:r>
      <w:r w:rsidR="00D57414" w:rsidRPr="00D70934">
        <w:t>A</w:t>
      </w:r>
      <w:r w:rsidRPr="00D70934">
        <w:t>greement and are separately priced.</w:t>
      </w:r>
    </w:p>
    <w:p w14:paraId="3B9B8621" w14:textId="77777777" w:rsidR="00770AF9" w:rsidRPr="00D70934" w:rsidRDefault="00770AF9" w:rsidP="00770AF9">
      <w:pPr>
        <w:pStyle w:val="BodyTextCore"/>
        <w:pBdr>
          <w:bottom w:val="single" w:sz="4" w:space="1" w:color="auto"/>
        </w:pBdr>
        <w:spacing w:before="50" w:after="50"/>
      </w:pPr>
    </w:p>
    <w:p w14:paraId="587580AF" w14:textId="77777777" w:rsidR="00A21C03" w:rsidRPr="00D70934" w:rsidRDefault="00A21C03" w:rsidP="006B570C">
      <w:pPr>
        <w:pStyle w:val="BodyTextCore"/>
        <w:spacing w:before="50" w:after="50"/>
      </w:pPr>
      <w:r w:rsidRPr="00D70934">
        <w:t xml:space="preserve">Regardless of any such changes, you must ensure the </w:t>
      </w:r>
      <w:r w:rsidR="00CA3751">
        <w:t>As-A-Service</w:t>
      </w:r>
      <w:r w:rsidRPr="00D70934">
        <w:t xml:space="preserve"> </w:t>
      </w:r>
      <w:r w:rsidR="00D57414" w:rsidRPr="00D70934">
        <w:t>S</w:t>
      </w:r>
      <w:r w:rsidRPr="00D70934">
        <w:t xml:space="preserve">olution continues to meet all of the requirements under this </w:t>
      </w:r>
      <w:r w:rsidR="00D57414" w:rsidRPr="00D70934">
        <w:t>A</w:t>
      </w:r>
      <w:r w:rsidRPr="00D70934">
        <w:t>greement.</w:t>
      </w:r>
    </w:p>
    <w:p w14:paraId="2ED68FE5" w14:textId="77777777" w:rsidR="00B72A6D" w:rsidRPr="00FC69C4" w:rsidRDefault="00B72A6D" w:rsidP="00B72A6D">
      <w:pPr>
        <w:pStyle w:val="BodyTextCore"/>
        <w:ind w:left="360"/>
      </w:pPr>
    </w:p>
    <w:p w14:paraId="785B0141" w14:textId="77777777" w:rsidR="00A21C03" w:rsidRPr="007378CF" w:rsidRDefault="00C67E78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70" w:name="_Toc520116154"/>
      <w:bookmarkStart w:id="71" w:name="_Toc520116380"/>
      <w:bookmarkStart w:id="72" w:name="_Toc520188992"/>
      <w:bookmarkStart w:id="73" w:name="_Toc26439110"/>
      <w:r>
        <w:lastRenderedPageBreak/>
        <w:t>Insurance</w:t>
      </w:r>
      <w:bookmarkEnd w:id="70"/>
      <w:bookmarkEnd w:id="71"/>
      <w:bookmarkEnd w:id="72"/>
      <w:bookmarkEnd w:id="73"/>
    </w:p>
    <w:p w14:paraId="564C1C3D" w14:textId="77777777" w:rsidR="00A21C03" w:rsidRPr="00A21C03" w:rsidRDefault="00A21C03" w:rsidP="006B570C">
      <w:pPr>
        <w:pStyle w:val="BodyTextCore"/>
        <w:spacing w:beforeLines="50" w:afterLines="50"/>
      </w:pPr>
      <w:r w:rsidRPr="00A21C03">
        <w:t>You must hold and maintain each of the following types of insurances, for the periods and in the amounts specified below:</w:t>
      </w:r>
    </w:p>
    <w:p w14:paraId="40E4334A" w14:textId="77777777" w:rsidR="00A21C03" w:rsidRPr="00D70934" w:rsidRDefault="00A21C03" w:rsidP="006B570C">
      <w:pPr>
        <w:pStyle w:val="BodyTextCore"/>
        <w:numPr>
          <w:ilvl w:val="0"/>
          <w:numId w:val="34"/>
        </w:numPr>
        <w:spacing w:beforeLines="50" w:afterLines="50"/>
      </w:pPr>
      <w:r w:rsidRPr="00A21C03">
        <w:t xml:space="preserve">public liability insurance </w:t>
      </w:r>
      <w:r w:rsidRPr="00D70934">
        <w:t xml:space="preserve">with an indemnity of at least $5 million in respect of each claim, to be held for the </w:t>
      </w:r>
      <w:r w:rsidR="00D57414" w:rsidRPr="00D70934">
        <w:t>A</w:t>
      </w:r>
      <w:r w:rsidRPr="00D70934">
        <w:t xml:space="preserve">greement </w:t>
      </w:r>
      <w:r w:rsidR="00D57414" w:rsidRPr="00D70934">
        <w:t>P</w:t>
      </w:r>
      <w:r w:rsidRPr="00D70934">
        <w:t>eriod</w:t>
      </w:r>
      <w:r w:rsidR="008E2268" w:rsidRPr="00D70934">
        <w:rPr>
          <w:color w:val="FFFFFF" w:themeColor="background1"/>
        </w:rPr>
        <w:t>.</w:t>
      </w:r>
    </w:p>
    <w:p w14:paraId="0D9083A4" w14:textId="77777777" w:rsidR="00A21C03" w:rsidRPr="00D70934" w:rsidRDefault="00A21C03" w:rsidP="006B570C">
      <w:pPr>
        <w:pStyle w:val="BodyTextCore"/>
        <w:numPr>
          <w:ilvl w:val="0"/>
          <w:numId w:val="34"/>
        </w:numPr>
        <w:spacing w:beforeLines="50" w:afterLines="50"/>
      </w:pPr>
      <w:r w:rsidRPr="00D70934">
        <w:t xml:space="preserve">product liability insurance with an indemnity of at least $5 million for the total aggregate liability for all claims, to be held for the </w:t>
      </w:r>
      <w:r w:rsidR="00D57414" w:rsidRPr="00D70934">
        <w:t>A</w:t>
      </w:r>
      <w:r w:rsidRPr="00D70934">
        <w:t xml:space="preserve">greement </w:t>
      </w:r>
      <w:r w:rsidR="00D57414" w:rsidRPr="00D70934">
        <w:t>P</w:t>
      </w:r>
      <w:r w:rsidRPr="00D70934">
        <w:t>eriod</w:t>
      </w:r>
      <w:r w:rsidR="008E2268" w:rsidRPr="00D70934">
        <w:rPr>
          <w:color w:val="FFFFFF" w:themeColor="background1"/>
        </w:rPr>
        <w:t>.</w:t>
      </w:r>
    </w:p>
    <w:p w14:paraId="7C16D150" w14:textId="77777777" w:rsidR="00A21C03" w:rsidRPr="00D70934" w:rsidRDefault="00A21C03" w:rsidP="006B570C">
      <w:pPr>
        <w:pStyle w:val="BodyTextCore"/>
        <w:numPr>
          <w:ilvl w:val="0"/>
          <w:numId w:val="34"/>
        </w:numPr>
        <w:spacing w:beforeLines="50" w:afterLines="50"/>
      </w:pPr>
      <w:r w:rsidRPr="00D70934">
        <w:t>workers’ compensation insurance in accordance with applicable laws</w:t>
      </w:r>
      <w:r w:rsidR="008E2268" w:rsidRPr="00D70934">
        <w:rPr>
          <w:color w:val="FFFFFF" w:themeColor="background1"/>
        </w:rPr>
        <w:t>.</w:t>
      </w:r>
    </w:p>
    <w:p w14:paraId="1268E6BF" w14:textId="77777777" w:rsidR="0040245E" w:rsidRDefault="00A21C03" w:rsidP="006B570C">
      <w:pPr>
        <w:pStyle w:val="BodyTextCore"/>
        <w:numPr>
          <w:ilvl w:val="0"/>
          <w:numId w:val="34"/>
        </w:numPr>
        <w:spacing w:beforeLines="50" w:afterLines="50"/>
      </w:pPr>
      <w:r w:rsidRPr="00D70934">
        <w:t xml:space="preserve">professional indemnity insurance of $1 million for all claims made by us, to be held for the </w:t>
      </w:r>
      <w:r w:rsidR="00D57414" w:rsidRPr="00D70934">
        <w:t>A</w:t>
      </w:r>
      <w:r w:rsidRPr="00D70934">
        <w:t xml:space="preserve">greement </w:t>
      </w:r>
      <w:r w:rsidR="00D57414" w:rsidRPr="00D70934">
        <w:t>P</w:t>
      </w:r>
      <w:r w:rsidRPr="00D70934">
        <w:t xml:space="preserve">eriod and for at least four years after the end of the </w:t>
      </w:r>
      <w:r w:rsidR="00D57414" w:rsidRPr="00D70934">
        <w:t>A</w:t>
      </w:r>
      <w:r w:rsidR="000A2B97" w:rsidRPr="00D70934">
        <w:t>greement</w:t>
      </w:r>
      <w:bookmarkStart w:id="74" w:name="_Hlk518491528"/>
    </w:p>
    <w:p w14:paraId="5D68EA74" w14:textId="77777777" w:rsidR="00936F50" w:rsidRPr="009157A5" w:rsidRDefault="00936F50" w:rsidP="006B570C">
      <w:pPr>
        <w:pStyle w:val="BodyText"/>
        <w:spacing w:beforeLines="50" w:afterLines="50" w:after="120" w:line="300" w:lineRule="exact"/>
        <w:ind w:right="221"/>
        <w:rPr>
          <w:rFonts w:ascii="Century Gothic" w:hAnsi="Century Gothic" w:cs="Arial"/>
          <w:color w:val="000000" w:themeColor="text1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20F418B5" wp14:editId="4F648F93">
                <wp:extent cx="6642100" cy="6350"/>
                <wp:effectExtent l="9525" t="9525" r="6350" b="3175"/>
                <wp:docPr id="14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42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3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D102E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cWW5QykDAAC+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CF73F68" w14:textId="77777777" w:rsidR="00936F50" w:rsidRDefault="00936F50" w:rsidP="006B570C">
      <w:pPr>
        <w:pStyle w:val="BodyTextCore"/>
        <w:spacing w:beforeLines="50" w:afterLines="50"/>
      </w:pPr>
      <w:bookmarkStart w:id="75" w:name="_Hlk518491485"/>
      <w:bookmarkEnd w:id="74"/>
      <w:r w:rsidRPr="00936F50">
        <w:t xml:space="preserve">By exception, where we specify alternative insurance requirements below, you must comply with those requirements: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936F50" w14:paraId="02EDE1B5" w14:textId="77777777" w:rsidTr="00957184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4483566" w14:textId="77777777" w:rsidR="00936F50" w:rsidRDefault="00936F50" w:rsidP="00957184">
            <w:pPr>
              <w:pStyle w:val="celltext-blank"/>
            </w:pPr>
          </w:p>
          <w:p w14:paraId="713561DE" w14:textId="77777777" w:rsidR="00936F50" w:rsidRDefault="00936F50" w:rsidP="00957184">
            <w:pPr>
              <w:pStyle w:val="celltext-blank"/>
            </w:pPr>
          </w:p>
          <w:p w14:paraId="27F87D5B" w14:textId="77777777" w:rsidR="00936F50" w:rsidRPr="00561048" w:rsidRDefault="004725A6" w:rsidP="00957184">
            <w:pPr>
              <w:pStyle w:val="celltext-blank"/>
              <w:rPr>
                <w:i/>
                <w:sz w:val="16"/>
                <w:szCs w:val="16"/>
              </w:rPr>
            </w:pPr>
            <w:r w:rsidRPr="00936F50">
              <w:rPr>
                <w:i/>
                <w:color w:val="0000FF"/>
                <w:sz w:val="16"/>
                <w:szCs w:val="16"/>
              </w:rPr>
              <w:t>Buyer to complete alternative insurance requirements if applicable</w:t>
            </w:r>
            <w:r>
              <w:rPr>
                <w:i/>
                <w:color w:val="0000FF"/>
                <w:sz w:val="16"/>
                <w:szCs w:val="16"/>
              </w:rPr>
              <w:t xml:space="preserve">.  Refer to relevant </w:t>
            </w:r>
            <w:r w:rsidRPr="00CD3DC9">
              <w:rPr>
                <w:i/>
                <w:color w:val="0000FF"/>
                <w:sz w:val="16"/>
                <w:szCs w:val="16"/>
              </w:rPr>
              <w:t xml:space="preserve">prequalification scheme </w:t>
            </w:r>
            <w:r>
              <w:rPr>
                <w:i/>
                <w:color w:val="0000FF"/>
                <w:sz w:val="16"/>
                <w:szCs w:val="16"/>
              </w:rPr>
              <w:t>for guidelines on insurance requirements.</w:t>
            </w:r>
          </w:p>
        </w:tc>
      </w:tr>
    </w:tbl>
    <w:p w14:paraId="7AF88177" w14:textId="77777777" w:rsidR="00B72A6D" w:rsidRPr="00FC69C4" w:rsidRDefault="00B72A6D" w:rsidP="00B72A6D">
      <w:pPr>
        <w:pStyle w:val="BodyTextCore"/>
        <w:ind w:left="360"/>
      </w:pPr>
      <w:bookmarkStart w:id="76" w:name="_Ref512341111"/>
      <w:bookmarkStart w:id="77" w:name="_Hlk514238586"/>
      <w:bookmarkEnd w:id="75"/>
    </w:p>
    <w:p w14:paraId="2A8BB296" w14:textId="77777777" w:rsidR="00A631C6" w:rsidRPr="0025719F" w:rsidRDefault="00A631C6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78" w:name="_Toc520116155"/>
      <w:bookmarkStart w:id="79" w:name="_Toc520116381"/>
      <w:bookmarkStart w:id="80" w:name="_Toc520188993"/>
      <w:bookmarkStart w:id="81" w:name="_Toc26439111"/>
      <w:r w:rsidRPr="00A631C6">
        <w:t>Seller terms</w:t>
      </w:r>
      <w:bookmarkEnd w:id="76"/>
      <w:bookmarkEnd w:id="78"/>
      <w:bookmarkEnd w:id="79"/>
      <w:bookmarkEnd w:id="80"/>
      <w:bookmarkEnd w:id="81"/>
    </w:p>
    <w:p w14:paraId="4C4EF4BD" w14:textId="77777777" w:rsidR="00E4360A" w:rsidRDefault="00A631C6" w:rsidP="006B570C">
      <w:pPr>
        <w:pStyle w:val="BodyText"/>
        <w:spacing w:before="50" w:afterLines="50" w:after="120" w:line="300" w:lineRule="exact"/>
        <w:rPr>
          <w:rFonts w:ascii="Arial" w:hAnsi="Arial" w:cs="Arial"/>
          <w:color w:val="231F20"/>
          <w:sz w:val="22"/>
          <w:szCs w:val="22"/>
        </w:rPr>
      </w:pPr>
      <w:bookmarkStart w:id="82" w:name="_Hlk514240762"/>
      <w:r w:rsidRPr="0025719F">
        <w:rPr>
          <w:rFonts w:ascii="Arial" w:hAnsi="Arial" w:cs="Arial"/>
          <w:color w:val="231F20"/>
          <w:sz w:val="22"/>
          <w:szCs w:val="22"/>
        </w:rPr>
        <w:t>Where you</w:t>
      </w:r>
      <w:r w:rsidR="00E4360A">
        <w:rPr>
          <w:rFonts w:ascii="Arial" w:hAnsi="Arial" w:cs="Arial"/>
          <w:color w:val="231F20"/>
          <w:sz w:val="22"/>
          <w:szCs w:val="22"/>
        </w:rPr>
        <w:t>:</w:t>
      </w:r>
      <w:r w:rsidRPr="0025719F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C0FE51C" w14:textId="77777777" w:rsidR="00E4360A" w:rsidRPr="0025719F" w:rsidRDefault="008C51FB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attach </w:t>
      </w:r>
      <w:r w:rsidR="00E4360A">
        <w:rPr>
          <w:rFonts w:ascii="Arial" w:hAnsi="Arial" w:cs="Arial"/>
          <w:color w:val="231F20"/>
        </w:rPr>
        <w:t xml:space="preserve">any </w:t>
      </w:r>
      <w:r w:rsidR="00A631C6" w:rsidRPr="00B63EB0">
        <w:rPr>
          <w:rFonts w:ascii="Arial" w:hAnsi="Arial" w:cs="Arial"/>
          <w:color w:val="231F20"/>
        </w:rPr>
        <w:t xml:space="preserve">additional terms </w:t>
      </w:r>
    </w:p>
    <w:p w14:paraId="58D50C9B" w14:textId="77777777" w:rsidR="00E4360A" w:rsidRPr="0025719F" w:rsidRDefault="000765D1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include </w:t>
      </w:r>
      <w:r w:rsidR="00E4360A">
        <w:rPr>
          <w:rFonts w:ascii="Arial" w:hAnsi="Arial" w:cs="Arial"/>
          <w:color w:val="231F20"/>
        </w:rPr>
        <w:t xml:space="preserve">any </w:t>
      </w:r>
      <w:r>
        <w:rPr>
          <w:rFonts w:ascii="Arial" w:hAnsi="Arial" w:cs="Arial"/>
          <w:color w:val="231F20"/>
        </w:rPr>
        <w:t xml:space="preserve">additional terms </w:t>
      </w:r>
      <w:r w:rsidR="00E4360A">
        <w:rPr>
          <w:rFonts w:ascii="Arial" w:hAnsi="Arial" w:cs="Arial"/>
          <w:color w:val="231F20"/>
        </w:rPr>
        <w:t xml:space="preserve">in </w:t>
      </w:r>
      <w:r>
        <w:rPr>
          <w:rFonts w:ascii="Arial" w:hAnsi="Arial" w:cs="Arial"/>
          <w:color w:val="231F20"/>
        </w:rPr>
        <w:t xml:space="preserve">your response to information requested </w:t>
      </w:r>
      <w:r w:rsidR="000A2B97" w:rsidRPr="004E6CF7">
        <w:rPr>
          <w:rFonts w:ascii="Arial" w:hAnsi="Arial" w:cs="Arial"/>
          <w:color w:val="231F20"/>
        </w:rPr>
        <w:t>(including where incorporated by reference)</w:t>
      </w:r>
    </w:p>
    <w:p w14:paraId="0051814F" w14:textId="77777777" w:rsidR="00E4360A" w:rsidRPr="0025719F" w:rsidRDefault="00E4360A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or include additional terms in </w:t>
      </w:r>
      <w:r w:rsidR="000765D1">
        <w:rPr>
          <w:rFonts w:ascii="Arial" w:hAnsi="Arial" w:cs="Arial"/>
          <w:color w:val="231F20"/>
        </w:rPr>
        <w:t xml:space="preserve">any </w:t>
      </w:r>
      <w:r>
        <w:rPr>
          <w:rFonts w:ascii="Arial" w:hAnsi="Arial" w:cs="Arial"/>
          <w:color w:val="231F20"/>
        </w:rPr>
        <w:t xml:space="preserve">other </w:t>
      </w:r>
      <w:r w:rsidR="000765D1">
        <w:rPr>
          <w:rFonts w:ascii="Arial" w:hAnsi="Arial" w:cs="Arial"/>
          <w:color w:val="231F20"/>
        </w:rPr>
        <w:t>materials or documents</w:t>
      </w:r>
      <w:r>
        <w:rPr>
          <w:rFonts w:ascii="Arial" w:hAnsi="Arial" w:cs="Arial"/>
          <w:color w:val="231F20"/>
        </w:rPr>
        <w:t xml:space="preserve">, </w:t>
      </w:r>
      <w:r w:rsidRPr="00290DAD">
        <w:rPr>
          <w:rFonts w:ascii="Arial" w:hAnsi="Arial" w:cs="Arial"/>
          <w:color w:val="231F20"/>
        </w:rPr>
        <w:t xml:space="preserve">including in the course of delivering the </w:t>
      </w:r>
      <w:r w:rsidR="00CA3751">
        <w:rPr>
          <w:rFonts w:ascii="Arial" w:hAnsi="Arial" w:cs="Arial"/>
          <w:color w:val="231F20"/>
        </w:rPr>
        <w:t>As-A-Service</w:t>
      </w:r>
      <w:r w:rsidRPr="00290DAD">
        <w:rPr>
          <w:rFonts w:ascii="Arial" w:hAnsi="Arial" w:cs="Arial"/>
          <w:color w:val="231F20"/>
        </w:rPr>
        <w:t xml:space="preserve"> </w:t>
      </w:r>
      <w:r w:rsidR="001C2505">
        <w:rPr>
          <w:rFonts w:ascii="Arial" w:hAnsi="Arial" w:cs="Arial"/>
          <w:color w:val="231F20"/>
        </w:rPr>
        <w:t>S</w:t>
      </w:r>
      <w:r w:rsidRPr="00290DAD">
        <w:rPr>
          <w:rFonts w:ascii="Arial" w:hAnsi="Arial" w:cs="Arial"/>
          <w:color w:val="231F20"/>
        </w:rPr>
        <w:t>olution</w:t>
      </w:r>
    </w:p>
    <w:p w14:paraId="51DA75DC" w14:textId="77777777" w:rsidR="00A631C6" w:rsidRPr="0025719F" w:rsidRDefault="00E4360A" w:rsidP="006B570C">
      <w:pPr>
        <w:spacing w:before="50" w:afterLines="50"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those additional terms </w:t>
      </w:r>
      <w:r w:rsidR="00A631C6" w:rsidRPr="0025719F">
        <w:rPr>
          <w:rFonts w:ascii="Arial" w:hAnsi="Arial" w:cs="Arial"/>
          <w:color w:val="231F20"/>
          <w:sz w:val="22"/>
          <w:szCs w:val="22"/>
        </w:rPr>
        <w:t>(</w:t>
      </w:r>
      <w:r w:rsidR="00A631C6" w:rsidRPr="0025719F">
        <w:rPr>
          <w:rFonts w:ascii="Arial" w:hAnsi="Arial" w:cs="Arial"/>
          <w:b/>
          <w:color w:val="231F20"/>
          <w:sz w:val="22"/>
          <w:szCs w:val="22"/>
        </w:rPr>
        <w:t>Seller Terms</w:t>
      </w:r>
      <w:r w:rsidRPr="00B63EB0">
        <w:rPr>
          <w:rFonts w:ascii="Arial" w:hAnsi="Arial" w:cs="Arial"/>
          <w:color w:val="231F20"/>
          <w:sz w:val="22"/>
          <w:szCs w:val="22"/>
        </w:rPr>
        <w:t xml:space="preserve">) </w:t>
      </w:r>
      <w:r w:rsidR="00A631C6" w:rsidRPr="0025719F">
        <w:rPr>
          <w:rFonts w:ascii="Arial" w:hAnsi="Arial" w:cs="Arial"/>
          <w:color w:val="231F20"/>
          <w:sz w:val="22"/>
          <w:szCs w:val="22"/>
        </w:rPr>
        <w:t>will have no legal effect where:</w:t>
      </w:r>
    </w:p>
    <w:p w14:paraId="44E861AC" w14:textId="77777777" w:rsidR="00A631C6" w:rsidRPr="0002285A" w:rsidRDefault="00A631C6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hanging="357"/>
        <w:rPr>
          <w:rFonts w:ascii="Arial" w:hAnsi="Arial" w:cs="Arial"/>
        </w:rPr>
      </w:pPr>
      <w:r w:rsidRPr="0025719F">
        <w:rPr>
          <w:rFonts w:ascii="Arial" w:hAnsi="Arial" w:cs="Arial"/>
          <w:color w:val="231F20"/>
        </w:rPr>
        <w:t xml:space="preserve">they conflict with, or limit, the operation of </w:t>
      </w:r>
      <w:r w:rsidRPr="0002285A">
        <w:rPr>
          <w:rFonts w:ascii="Arial" w:hAnsi="Arial" w:cs="Arial"/>
          <w:color w:val="231F20"/>
        </w:rPr>
        <w:t xml:space="preserve">the </w:t>
      </w:r>
      <w:r w:rsidR="00D57414" w:rsidRPr="0002285A">
        <w:rPr>
          <w:rFonts w:ascii="Arial" w:hAnsi="Arial" w:cs="Arial"/>
          <w:color w:val="231F20"/>
        </w:rPr>
        <w:t>C</w:t>
      </w:r>
      <w:r w:rsidRPr="0002285A">
        <w:rPr>
          <w:rFonts w:ascii="Arial" w:hAnsi="Arial" w:cs="Arial"/>
          <w:color w:val="231F20"/>
        </w:rPr>
        <w:t xml:space="preserve">ore </w:t>
      </w:r>
      <w:r w:rsidR="00D57414" w:rsidRPr="0002285A">
        <w:rPr>
          <w:rFonts w:ascii="Arial" w:hAnsi="Arial" w:cs="Arial"/>
          <w:color w:val="231F20"/>
        </w:rPr>
        <w:t>T</w:t>
      </w:r>
      <w:r w:rsidRPr="0002285A">
        <w:rPr>
          <w:rFonts w:ascii="Arial" w:hAnsi="Arial" w:cs="Arial"/>
          <w:color w:val="231F20"/>
        </w:rPr>
        <w:t xml:space="preserve">erms or these </w:t>
      </w:r>
      <w:r w:rsidR="00D57414" w:rsidRPr="0002285A">
        <w:rPr>
          <w:rFonts w:ascii="Arial" w:hAnsi="Arial" w:cs="Arial"/>
          <w:color w:val="231F20"/>
        </w:rPr>
        <w:t>S</w:t>
      </w:r>
      <w:r w:rsidRPr="0002285A">
        <w:rPr>
          <w:rFonts w:ascii="Arial" w:hAnsi="Arial" w:cs="Arial"/>
          <w:color w:val="231F20"/>
        </w:rPr>
        <w:t xml:space="preserve">olution </w:t>
      </w:r>
      <w:r w:rsidR="00D57414" w:rsidRPr="0002285A">
        <w:rPr>
          <w:rFonts w:ascii="Arial" w:hAnsi="Arial" w:cs="Arial"/>
          <w:color w:val="231F20"/>
        </w:rPr>
        <w:t>R</w:t>
      </w:r>
      <w:r w:rsidRPr="0002285A">
        <w:rPr>
          <w:rFonts w:ascii="Arial" w:hAnsi="Arial" w:cs="Arial"/>
          <w:color w:val="231F20"/>
        </w:rPr>
        <w:t>equirements</w:t>
      </w:r>
    </w:p>
    <w:p w14:paraId="21F7E92A" w14:textId="77777777" w:rsidR="00A071EE" w:rsidRPr="0002285A" w:rsidRDefault="00A631C6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right="153" w:hanging="357"/>
        <w:rPr>
          <w:rFonts w:ascii="Arial" w:hAnsi="Arial" w:cs="Arial"/>
          <w:color w:val="231F20"/>
        </w:rPr>
      </w:pPr>
      <w:bookmarkStart w:id="83" w:name="_Hlk514233257"/>
      <w:r w:rsidRPr="0002285A">
        <w:rPr>
          <w:rFonts w:ascii="Arial" w:hAnsi="Arial" w:cs="Arial"/>
          <w:color w:val="231F20"/>
        </w:rPr>
        <w:t xml:space="preserve">they </w:t>
      </w:r>
      <w:r w:rsidR="00A071EE" w:rsidRPr="0002285A">
        <w:rPr>
          <w:rFonts w:ascii="Arial" w:hAnsi="Arial" w:cs="Arial"/>
          <w:color w:val="231F20"/>
        </w:rPr>
        <w:t xml:space="preserve">attempt to vary or expand the scope of any contractual matters governed by </w:t>
      </w:r>
      <w:r w:rsidRPr="0002285A">
        <w:rPr>
          <w:rFonts w:ascii="Arial" w:hAnsi="Arial" w:cs="Arial"/>
          <w:color w:val="231F20"/>
        </w:rPr>
        <w:t xml:space="preserve">the </w:t>
      </w:r>
      <w:r w:rsidR="00D57414" w:rsidRPr="0002285A">
        <w:rPr>
          <w:rFonts w:ascii="Arial" w:hAnsi="Arial" w:cs="Arial"/>
          <w:color w:val="231F20"/>
        </w:rPr>
        <w:t>C</w:t>
      </w:r>
      <w:r w:rsidRPr="0002285A">
        <w:rPr>
          <w:rFonts w:ascii="Arial" w:hAnsi="Arial" w:cs="Arial"/>
          <w:color w:val="231F20"/>
        </w:rPr>
        <w:t xml:space="preserve">ore </w:t>
      </w:r>
      <w:r w:rsidR="00D57414" w:rsidRPr="0002285A">
        <w:rPr>
          <w:rFonts w:ascii="Arial" w:hAnsi="Arial" w:cs="Arial"/>
          <w:color w:val="231F20"/>
        </w:rPr>
        <w:t>T</w:t>
      </w:r>
      <w:r w:rsidRPr="0002285A">
        <w:rPr>
          <w:rFonts w:ascii="Arial" w:hAnsi="Arial" w:cs="Arial"/>
          <w:color w:val="231F20"/>
        </w:rPr>
        <w:t xml:space="preserve">erms or these </w:t>
      </w:r>
      <w:r w:rsidR="00D57414" w:rsidRPr="0002285A">
        <w:rPr>
          <w:rFonts w:ascii="Arial" w:hAnsi="Arial" w:cs="Arial"/>
          <w:color w:val="231F20"/>
        </w:rPr>
        <w:t>S</w:t>
      </w:r>
      <w:r w:rsidR="00A071EE" w:rsidRPr="0002285A">
        <w:rPr>
          <w:rFonts w:ascii="Arial" w:hAnsi="Arial" w:cs="Arial"/>
          <w:color w:val="231F20"/>
        </w:rPr>
        <w:t xml:space="preserve">olution </w:t>
      </w:r>
      <w:r w:rsidR="00D57414" w:rsidRPr="0002285A">
        <w:rPr>
          <w:rFonts w:ascii="Arial" w:hAnsi="Arial" w:cs="Arial"/>
          <w:color w:val="231F20"/>
        </w:rPr>
        <w:t>R</w:t>
      </w:r>
      <w:r w:rsidR="00A071EE" w:rsidRPr="0002285A">
        <w:rPr>
          <w:rFonts w:ascii="Arial" w:hAnsi="Arial" w:cs="Arial"/>
          <w:color w:val="231F20"/>
        </w:rPr>
        <w:t>equirements</w:t>
      </w:r>
    </w:p>
    <w:p w14:paraId="3EB8B664" w14:textId="77777777" w:rsidR="00887C13" w:rsidRDefault="00A071EE" w:rsidP="006B570C">
      <w:pPr>
        <w:pStyle w:val="ListParagraph"/>
        <w:numPr>
          <w:ilvl w:val="0"/>
          <w:numId w:val="35"/>
        </w:numPr>
        <w:spacing w:before="50" w:afterLines="50" w:after="120" w:line="300" w:lineRule="exact"/>
        <w:ind w:left="357" w:right="153" w:hanging="3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or they attempt to increase </w:t>
      </w:r>
      <w:r w:rsidR="006C6F6D" w:rsidRPr="006C6F6D">
        <w:rPr>
          <w:rFonts w:ascii="Arial" w:hAnsi="Arial" w:cs="Arial"/>
          <w:color w:val="231F20"/>
        </w:rPr>
        <w:t>the scope of our legal obligations to you</w:t>
      </w:r>
      <w:r w:rsidR="00324B46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 xml:space="preserve">– including </w:t>
      </w:r>
      <w:r w:rsidR="006C6F6D">
        <w:rPr>
          <w:rFonts w:ascii="Arial" w:hAnsi="Arial" w:cs="Arial"/>
          <w:color w:val="231F20"/>
        </w:rPr>
        <w:t xml:space="preserve">in relation to </w:t>
      </w:r>
      <w:r w:rsidR="00A631C6" w:rsidRPr="006C6F6D">
        <w:rPr>
          <w:rFonts w:ascii="Arial" w:hAnsi="Arial" w:cs="Arial"/>
          <w:color w:val="231F20"/>
        </w:rPr>
        <w:t>any additional</w:t>
      </w:r>
      <w:r w:rsidR="00A631C6" w:rsidRPr="0025719F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>liability,</w:t>
      </w:r>
      <w:r w:rsidR="00A631C6" w:rsidRPr="0025719F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>indemnities</w:t>
      </w:r>
      <w:r w:rsidR="00A631C6" w:rsidRPr="0025719F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>or</w:t>
      </w:r>
      <w:r w:rsidR="00A631C6" w:rsidRPr="0025719F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>payment</w:t>
      </w:r>
      <w:r w:rsidR="00A631C6" w:rsidRPr="0025719F">
        <w:rPr>
          <w:rFonts w:ascii="Arial" w:hAnsi="Arial" w:cs="Arial"/>
          <w:color w:val="231F20"/>
        </w:rPr>
        <w:t xml:space="preserve"> </w:t>
      </w:r>
      <w:r w:rsidR="00A631C6" w:rsidRPr="006C6F6D">
        <w:rPr>
          <w:rFonts w:ascii="Arial" w:hAnsi="Arial" w:cs="Arial"/>
          <w:color w:val="231F20"/>
        </w:rPr>
        <w:t>obligations</w:t>
      </w:r>
    </w:p>
    <w:p w14:paraId="4F39F4C4" w14:textId="77777777" w:rsidR="00926A8D" w:rsidRPr="007378CF" w:rsidRDefault="00926A8D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84" w:name="_Toc520116156"/>
      <w:bookmarkStart w:id="85" w:name="_Toc520116382"/>
      <w:bookmarkStart w:id="86" w:name="_Toc520188994"/>
      <w:bookmarkStart w:id="87" w:name="_Toc26439112"/>
      <w:bookmarkEnd w:id="77"/>
      <w:bookmarkEnd w:id="82"/>
      <w:bookmarkEnd w:id="83"/>
      <w:r>
        <w:t xml:space="preserve">Your contact person for notices and any issues relating to this </w:t>
      </w:r>
      <w:r w:rsidR="00D57414">
        <w:t>A</w:t>
      </w:r>
      <w:r>
        <w:t>greement</w:t>
      </w:r>
      <w:bookmarkEnd w:id="84"/>
      <w:bookmarkEnd w:id="85"/>
      <w:bookmarkEnd w:id="86"/>
      <w:bookmarkEnd w:id="87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926A8D" w14:paraId="06E41A24" w14:textId="77777777" w:rsidTr="00A74565">
        <w:trPr>
          <w:trHeight w:val="113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FE641" w14:textId="77777777" w:rsidR="00926A8D" w:rsidRPr="00340D10" w:rsidRDefault="00926A8D" w:rsidP="00957184">
            <w:pPr>
              <w:pStyle w:val="DFSITableHeading"/>
            </w:pPr>
            <w:r>
              <w:t>Name: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48E150C3" w14:textId="77777777" w:rsidR="00926A8D" w:rsidRPr="00FC69C4" w:rsidRDefault="00926A8D" w:rsidP="00957184">
            <w:pPr>
              <w:pStyle w:val="DFSITableText"/>
            </w:pPr>
          </w:p>
        </w:tc>
      </w:tr>
      <w:tr w:rsidR="00926A8D" w14:paraId="792821F4" w14:textId="77777777" w:rsidTr="00A74565">
        <w:trPr>
          <w:trHeight w:val="113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B8D9F" w14:textId="77777777" w:rsidR="00926A8D" w:rsidRPr="00340D10" w:rsidRDefault="00926A8D" w:rsidP="00957184">
            <w:pPr>
              <w:pStyle w:val="DFSITableHeading"/>
            </w:pPr>
            <w:r>
              <w:t xml:space="preserve">Role: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70515F4" w14:textId="77777777" w:rsidR="00926A8D" w:rsidRPr="00FC69C4" w:rsidRDefault="00926A8D" w:rsidP="00957184">
            <w:pPr>
              <w:pStyle w:val="DFSITableText"/>
            </w:pPr>
          </w:p>
        </w:tc>
      </w:tr>
      <w:tr w:rsidR="00926A8D" w14:paraId="14C24994" w14:textId="77777777" w:rsidTr="00A74565">
        <w:trPr>
          <w:trHeight w:val="113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B9890" w14:textId="77777777" w:rsidR="00926A8D" w:rsidRDefault="00926A8D" w:rsidP="00957184">
            <w:pPr>
              <w:pStyle w:val="DFSITableHeading"/>
            </w:pPr>
            <w:r>
              <w:t>Phone: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90876CC" w14:textId="77777777" w:rsidR="00926A8D" w:rsidRPr="00FC69C4" w:rsidRDefault="00926A8D" w:rsidP="00957184">
            <w:pPr>
              <w:pStyle w:val="DFSITableText"/>
            </w:pPr>
          </w:p>
        </w:tc>
      </w:tr>
      <w:tr w:rsidR="00926A8D" w14:paraId="4E89F455" w14:textId="77777777" w:rsidTr="00A74565">
        <w:trPr>
          <w:trHeight w:val="113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D6198" w14:textId="77777777" w:rsidR="00926A8D" w:rsidRDefault="00926A8D" w:rsidP="00957184">
            <w:pPr>
              <w:pStyle w:val="DFSITableHeading"/>
            </w:pPr>
            <w:r>
              <w:t>Email: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6E5F236" w14:textId="77777777" w:rsidR="00926A8D" w:rsidRPr="00FC69C4" w:rsidRDefault="00926A8D" w:rsidP="00957184">
            <w:pPr>
              <w:pStyle w:val="DFSITableText"/>
            </w:pPr>
          </w:p>
        </w:tc>
      </w:tr>
      <w:tr w:rsidR="00926A8D" w14:paraId="36B8F034" w14:textId="77777777" w:rsidTr="00A74565">
        <w:trPr>
          <w:trHeight w:val="113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F3E3E" w14:textId="77777777" w:rsidR="00926A8D" w:rsidRDefault="00926A8D" w:rsidP="00957184">
            <w:pPr>
              <w:pStyle w:val="DFSITableHeading"/>
            </w:pPr>
            <w:r>
              <w:t>Address</w:t>
            </w:r>
            <w:r w:rsidR="00FE71CF">
              <w:t>:</w:t>
            </w:r>
            <w:r>
              <w:t xml:space="preserve">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4FB39070" w14:textId="77777777" w:rsidR="00926A8D" w:rsidRPr="00FC69C4" w:rsidRDefault="00926A8D" w:rsidP="00957184">
            <w:pPr>
              <w:pStyle w:val="DFSITableText"/>
            </w:pPr>
          </w:p>
        </w:tc>
      </w:tr>
    </w:tbl>
    <w:p w14:paraId="6FE3DAB9" w14:textId="77777777" w:rsidR="003F6C14" w:rsidRPr="007378CF" w:rsidRDefault="003F6C14" w:rsidP="007F2FB7">
      <w:pPr>
        <w:pStyle w:val="Heading3"/>
        <w:numPr>
          <w:ilvl w:val="0"/>
          <w:numId w:val="31"/>
        </w:numPr>
        <w:spacing w:after="120" w:line="360" w:lineRule="auto"/>
        <w:ind w:left="357" w:hanging="357"/>
      </w:pPr>
      <w:bookmarkStart w:id="88" w:name="_Toc520116157"/>
      <w:bookmarkStart w:id="89" w:name="_Toc520116383"/>
      <w:bookmarkStart w:id="90" w:name="_Toc520188995"/>
      <w:bookmarkStart w:id="91" w:name="_Toc26439113"/>
      <w:r>
        <w:lastRenderedPageBreak/>
        <w:t xml:space="preserve">Our contact person for notices and any issues relating to this </w:t>
      </w:r>
      <w:r w:rsidR="00D57414">
        <w:t>A</w:t>
      </w:r>
      <w:r>
        <w:t>greement</w:t>
      </w:r>
      <w:bookmarkEnd w:id="88"/>
      <w:bookmarkEnd w:id="89"/>
      <w:bookmarkEnd w:id="90"/>
      <w:bookmarkEnd w:id="91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A74565" w14:paraId="25D24B38" w14:textId="77777777" w:rsidTr="00A74565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AD143" w14:textId="77777777" w:rsidR="00A74565" w:rsidRPr="00340D10" w:rsidRDefault="00A74565" w:rsidP="00A74565">
            <w:pPr>
              <w:pStyle w:val="DFSITableHeading"/>
            </w:pPr>
            <w:r>
              <w:t>Name: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84ABA1A" w14:textId="77777777" w:rsidR="00A74565" w:rsidRPr="00FC69C4" w:rsidRDefault="00A74565" w:rsidP="00A74565">
            <w:pPr>
              <w:pStyle w:val="DFSITableText"/>
            </w:pPr>
          </w:p>
        </w:tc>
      </w:tr>
      <w:tr w:rsidR="00A74565" w14:paraId="42CF799A" w14:textId="77777777" w:rsidTr="00A74565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C59AC" w14:textId="77777777" w:rsidR="00A74565" w:rsidRPr="00340D10" w:rsidRDefault="00A74565" w:rsidP="00A74565">
            <w:pPr>
              <w:pStyle w:val="DFSITableHeading"/>
            </w:pPr>
            <w:r>
              <w:t xml:space="preserve">Role: 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7C28C30B" w14:textId="77777777" w:rsidR="00A74565" w:rsidRPr="00FC69C4" w:rsidRDefault="00A74565" w:rsidP="00A74565">
            <w:pPr>
              <w:pStyle w:val="DFSITableText"/>
            </w:pPr>
          </w:p>
        </w:tc>
      </w:tr>
      <w:tr w:rsidR="00A74565" w14:paraId="230AE5C2" w14:textId="77777777" w:rsidTr="00A74565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8E57C" w14:textId="77777777" w:rsidR="00A74565" w:rsidRDefault="00A74565" w:rsidP="00A74565">
            <w:pPr>
              <w:pStyle w:val="DFSITableHeading"/>
            </w:pPr>
            <w:r>
              <w:t>Phone: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35088609" w14:textId="77777777" w:rsidR="00A74565" w:rsidRPr="00FC69C4" w:rsidRDefault="00A74565" w:rsidP="00A74565">
            <w:pPr>
              <w:pStyle w:val="DFSITableText"/>
            </w:pPr>
          </w:p>
        </w:tc>
      </w:tr>
      <w:tr w:rsidR="00A74565" w14:paraId="2BD0EDCC" w14:textId="77777777" w:rsidTr="00A74565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CF8D3" w14:textId="77777777" w:rsidR="00A74565" w:rsidRDefault="00A74565" w:rsidP="00A74565">
            <w:pPr>
              <w:pStyle w:val="DFSITableHeading"/>
            </w:pPr>
            <w:r>
              <w:t>Email: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16829D15" w14:textId="77777777" w:rsidR="00A74565" w:rsidRPr="00FC69C4" w:rsidRDefault="00A74565" w:rsidP="00A74565">
            <w:pPr>
              <w:pStyle w:val="DFSITableText"/>
            </w:pPr>
          </w:p>
        </w:tc>
      </w:tr>
      <w:tr w:rsidR="00A74565" w14:paraId="04A89DC3" w14:textId="77777777" w:rsidTr="00A74565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F634F" w14:textId="77777777" w:rsidR="00A74565" w:rsidRDefault="00A74565" w:rsidP="00A74565">
            <w:pPr>
              <w:pStyle w:val="DFSITableHeading"/>
            </w:pPr>
            <w:r>
              <w:t xml:space="preserve">Address: </w:t>
            </w:r>
          </w:p>
        </w:tc>
        <w:tc>
          <w:tcPr>
            <w:tcW w:w="7153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5FD18A04" w14:textId="77777777" w:rsidR="00A74565" w:rsidRPr="00FC69C4" w:rsidRDefault="00A74565" w:rsidP="00A74565">
            <w:pPr>
              <w:pStyle w:val="DFSITableText"/>
            </w:pPr>
          </w:p>
        </w:tc>
      </w:tr>
    </w:tbl>
    <w:p w14:paraId="53B9014E" w14:textId="77777777" w:rsidR="00622CA8" w:rsidRDefault="00622CA8"/>
    <w:p w14:paraId="7B73E167" w14:textId="77777777" w:rsidR="008648DC" w:rsidRDefault="008648DC" w:rsidP="004D4317">
      <w:pPr>
        <w:pStyle w:val="Heading3"/>
        <w:ind w:left="357" w:hanging="357"/>
        <w:sectPr w:rsidR="008648DC" w:rsidSect="009152AD">
          <w:headerReference w:type="default" r:id="rId19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279B24FB" w14:textId="77777777" w:rsidR="004D4317" w:rsidRPr="007378CF" w:rsidRDefault="00F83E8F" w:rsidP="004D4317">
      <w:pPr>
        <w:pStyle w:val="Heading3"/>
        <w:ind w:left="357" w:hanging="357"/>
      </w:pPr>
      <w:bookmarkStart w:id="92" w:name="_Toc520116158"/>
      <w:bookmarkStart w:id="93" w:name="_Toc520116384"/>
      <w:bookmarkStart w:id="94" w:name="_Toc520188996"/>
      <w:bookmarkStart w:id="95" w:name="_Toc26439114"/>
      <w:r>
        <w:lastRenderedPageBreak/>
        <w:t>Add attachments if required</w:t>
      </w:r>
      <w:bookmarkEnd w:id="92"/>
      <w:bookmarkEnd w:id="93"/>
      <w:bookmarkEnd w:id="94"/>
      <w:bookmarkEnd w:id="95"/>
    </w:p>
    <w:p w14:paraId="05E66EB4" w14:textId="77777777" w:rsidR="004D4317" w:rsidRPr="0002285A" w:rsidRDefault="004D4317" w:rsidP="006B570C">
      <w:pPr>
        <w:pStyle w:val="BodyTextCore"/>
        <w:spacing w:before="50" w:after="50"/>
      </w:pPr>
      <w:bookmarkStart w:id="96" w:name="_Hlk514238638"/>
      <w:r w:rsidRPr="004D4317">
        <w:t xml:space="preserve">You may attach responses to the information </w:t>
      </w:r>
      <w:r w:rsidRPr="0002285A">
        <w:t xml:space="preserve">requested in the </w:t>
      </w:r>
      <w:r w:rsidR="00D57414" w:rsidRPr="0002285A">
        <w:t>S</w:t>
      </w:r>
      <w:r w:rsidRPr="0002285A">
        <w:t xml:space="preserve">olution </w:t>
      </w:r>
      <w:r w:rsidR="00D57414" w:rsidRPr="0002285A">
        <w:t>R</w:t>
      </w:r>
      <w:r w:rsidRPr="0002285A">
        <w:t>equirements where additional space is required to complete those details.</w:t>
      </w:r>
    </w:p>
    <w:p w14:paraId="7431A7BC" w14:textId="77777777" w:rsidR="006D12A3" w:rsidRPr="0002285A" w:rsidRDefault="004D4317" w:rsidP="006B570C">
      <w:pPr>
        <w:pStyle w:val="BodyTextCore"/>
        <w:spacing w:before="50" w:after="50"/>
      </w:pPr>
      <w:r w:rsidRPr="004D4317">
        <w:t xml:space="preserve">Where you </w:t>
      </w:r>
      <w:r w:rsidR="00B63EB0">
        <w:t xml:space="preserve">add </w:t>
      </w:r>
      <w:r w:rsidR="00B63EB0" w:rsidRPr="0002285A">
        <w:rPr>
          <w:b/>
        </w:rPr>
        <w:t>any</w:t>
      </w:r>
      <w:r w:rsidR="00E40968" w:rsidRPr="0002285A">
        <w:rPr>
          <w:b/>
        </w:rPr>
        <w:t xml:space="preserve"> Seller Terms</w:t>
      </w:r>
      <w:r w:rsidRPr="0002285A">
        <w:t>, they</w:t>
      </w:r>
      <w:r w:rsidRPr="004D4317">
        <w:t xml:space="preserve"> will </w:t>
      </w:r>
      <w:r w:rsidR="00324B46">
        <w:t>be subject to section 1</w:t>
      </w:r>
      <w:r w:rsidR="00213E51">
        <w:t>7</w:t>
      </w:r>
      <w:r w:rsidR="00324B46">
        <w:t xml:space="preserve"> (</w:t>
      </w:r>
      <w:r w:rsidR="00E4360A" w:rsidRPr="0025719F">
        <w:rPr>
          <w:b/>
        </w:rPr>
        <w:t>S</w:t>
      </w:r>
      <w:r w:rsidR="00324B46" w:rsidRPr="0025719F">
        <w:rPr>
          <w:b/>
        </w:rPr>
        <w:t xml:space="preserve">eller </w:t>
      </w:r>
      <w:r w:rsidR="00E4360A">
        <w:rPr>
          <w:b/>
        </w:rPr>
        <w:t>T</w:t>
      </w:r>
      <w:r w:rsidR="00324B46" w:rsidRPr="0025719F">
        <w:rPr>
          <w:b/>
        </w:rPr>
        <w:t>erms</w:t>
      </w:r>
      <w:r w:rsidR="00324B46">
        <w:t xml:space="preserve">) of </w:t>
      </w:r>
      <w:r w:rsidR="00324B46" w:rsidRPr="0002285A">
        <w:t xml:space="preserve">these </w:t>
      </w:r>
      <w:r w:rsidR="00FE4226" w:rsidRPr="0002285A">
        <w:t>S</w:t>
      </w:r>
      <w:r w:rsidR="00324B46" w:rsidRPr="0002285A">
        <w:t xml:space="preserve">olution </w:t>
      </w:r>
      <w:r w:rsidR="00FE4226" w:rsidRPr="0002285A">
        <w:t>R</w:t>
      </w:r>
      <w:r w:rsidR="00324B46" w:rsidRPr="0002285A">
        <w:t>equirements</w:t>
      </w:r>
      <w:r w:rsidR="00887C13" w:rsidRPr="0002285A">
        <w:t>.</w:t>
      </w:r>
      <w:bookmarkEnd w:id="2"/>
      <w:bookmarkEnd w:id="3"/>
      <w:bookmarkEnd w:id="4"/>
      <w:bookmarkEnd w:id="96"/>
    </w:p>
    <w:p w14:paraId="2FFCC7EA" w14:textId="77777777" w:rsidR="00BD0B54" w:rsidRDefault="00BD0B54" w:rsidP="00926193"/>
    <w:p w14:paraId="0F8E3626" w14:textId="77777777" w:rsidR="00C52FF2" w:rsidRDefault="00C52FF2" w:rsidP="00C52FF2">
      <w:pPr>
        <w:pStyle w:val="BodyTextCore"/>
        <w:spacing w:before="50" w:after="50"/>
        <w:rPr>
          <w:szCs w:val="22"/>
        </w:rPr>
      </w:pPr>
      <w:r w:rsidRPr="009A0801">
        <w:rPr>
          <w:szCs w:val="22"/>
        </w:rPr>
        <w:t xml:space="preserve">Please </w:t>
      </w:r>
      <w:r>
        <w:rPr>
          <w:szCs w:val="22"/>
        </w:rPr>
        <w:t>identify each attachment below: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5185"/>
        <w:gridCol w:w="2125"/>
        <w:gridCol w:w="1860"/>
      </w:tblGrid>
      <w:tr w:rsidR="00C52FF2" w:rsidRPr="009A0801" w14:paraId="07A63687" w14:textId="77777777" w:rsidTr="00C52FF2"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16FC" w14:textId="77777777" w:rsidR="00C52FF2" w:rsidRPr="009A0801" w:rsidRDefault="00C52FF2" w:rsidP="00957184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Number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B0D1" w14:textId="77777777" w:rsidR="00C52FF2" w:rsidRPr="009A0801" w:rsidRDefault="00C52FF2" w:rsidP="00957184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Document Description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11A6" w14:textId="77777777" w:rsidR="00C52FF2" w:rsidRPr="009A0801" w:rsidRDefault="00C52FF2" w:rsidP="00957184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Date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156" w14:textId="77777777" w:rsidR="00C52FF2" w:rsidRPr="009A0801" w:rsidRDefault="00C52FF2" w:rsidP="00957184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Version</w:t>
            </w:r>
          </w:p>
        </w:tc>
      </w:tr>
      <w:tr w:rsidR="00C52FF2" w:rsidRPr="009A0801" w14:paraId="6FB9BFDD" w14:textId="77777777" w:rsidTr="00957184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9B0F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42E6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5117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A989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</w:tr>
      <w:tr w:rsidR="00C52FF2" w:rsidRPr="009A0801" w14:paraId="6047DDD9" w14:textId="77777777" w:rsidTr="00957184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6BFC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6F33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CA67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80DA" w14:textId="77777777" w:rsidR="00C52FF2" w:rsidRPr="009A0801" w:rsidRDefault="00C52FF2" w:rsidP="00957184">
            <w:pPr>
              <w:pStyle w:val="BodyTextCore"/>
              <w:spacing w:before="50" w:after="50"/>
              <w:rPr>
                <w:szCs w:val="22"/>
              </w:rPr>
            </w:pPr>
          </w:p>
        </w:tc>
      </w:tr>
    </w:tbl>
    <w:p w14:paraId="4016B694" w14:textId="77777777" w:rsidR="00C52FF2" w:rsidRPr="009A0801" w:rsidRDefault="00C52FF2" w:rsidP="00C52FF2">
      <w:pPr>
        <w:pStyle w:val="BodyTextCore"/>
        <w:spacing w:before="50" w:after="50"/>
        <w:rPr>
          <w:szCs w:val="22"/>
        </w:rPr>
      </w:pPr>
    </w:p>
    <w:p w14:paraId="42671B6A" w14:textId="77777777" w:rsidR="00C52FF2" w:rsidRPr="00926193" w:rsidRDefault="00C52FF2" w:rsidP="00926193"/>
    <w:sectPr w:rsidR="00C52FF2" w:rsidRPr="00926193" w:rsidSect="009152AD">
      <w:pgSz w:w="11906" w:h="16838" w:code="9"/>
      <w:pgMar w:top="624" w:right="624" w:bottom="624" w:left="62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F4D6" w14:textId="77777777" w:rsidR="000707DB" w:rsidRDefault="000707DB">
      <w:r>
        <w:separator/>
      </w:r>
    </w:p>
  </w:endnote>
  <w:endnote w:type="continuationSeparator" w:id="0">
    <w:p w14:paraId="77242DAE" w14:textId="77777777" w:rsidR="000707DB" w:rsidRDefault="000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3993" w14:textId="77777777" w:rsidR="00EC17E8" w:rsidRDefault="00EC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C183" w14:textId="77777777" w:rsidR="007E7025" w:rsidRPr="00263474" w:rsidRDefault="007E7025" w:rsidP="00BE6EBD">
    <w:pPr>
      <w:pStyle w:val="Tabletext"/>
      <w:ind w:left="2160"/>
      <w:jc w:val="right"/>
      <w:rPr>
        <w:rStyle w:val="PageNumber"/>
        <w:rFonts w:cs="Arial"/>
      </w:rPr>
    </w:pPr>
    <w:r>
      <w:rPr>
        <w:color w:val="7030A0"/>
      </w:rPr>
      <w:t xml:space="preserve">Core&amp; </w:t>
    </w:r>
    <w:r w:rsidR="00C20B45">
      <w:rPr>
        <w:color w:val="7030A0"/>
      </w:rPr>
      <w:t>One</w:t>
    </w:r>
    <w:r>
      <w:rPr>
        <w:color w:val="7030A0"/>
      </w:rPr>
      <w:t xml:space="preserve"> for As-A-Service </w:t>
    </w:r>
    <w:r>
      <w:rPr>
        <w:rFonts w:cs="Arial"/>
      </w:rPr>
      <w:t xml:space="preserve">| </w:t>
    </w:r>
    <w:r w:rsidRPr="00263474">
      <w:rPr>
        <w:rStyle w:val="PageNumber"/>
        <w:rFonts w:cs="Arial"/>
      </w:rPr>
      <w:fldChar w:fldCharType="begin"/>
    </w:r>
    <w:r w:rsidRPr="00263474">
      <w:rPr>
        <w:rStyle w:val="PageNumber"/>
        <w:rFonts w:cs="Arial"/>
      </w:rPr>
      <w:instrText xml:space="preserve"> PAGE </w:instrText>
    </w:r>
    <w:r w:rsidRPr="00263474">
      <w:rPr>
        <w:rStyle w:val="PageNumber"/>
        <w:rFonts w:cs="Arial"/>
      </w:rPr>
      <w:fldChar w:fldCharType="separate"/>
    </w:r>
    <w:r w:rsidR="00AE00B1">
      <w:rPr>
        <w:rStyle w:val="PageNumber"/>
        <w:rFonts w:cs="Arial"/>
        <w:noProof/>
      </w:rPr>
      <w:t>5</w:t>
    </w:r>
    <w:r w:rsidRPr="00263474">
      <w:rPr>
        <w:rStyle w:val="PageNumber"/>
        <w:rFonts w:cs="Arial"/>
      </w:rPr>
      <w:fldChar w:fldCharType="end"/>
    </w:r>
  </w:p>
  <w:p w14:paraId="63B98ACA" w14:textId="77777777" w:rsidR="007E7025" w:rsidRDefault="007E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E559" w14:textId="77777777" w:rsidR="00EC17E8" w:rsidRDefault="00EC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BC81" w14:textId="77777777" w:rsidR="000707DB" w:rsidRDefault="000707DB">
      <w:r>
        <w:separator/>
      </w:r>
    </w:p>
  </w:footnote>
  <w:footnote w:type="continuationSeparator" w:id="0">
    <w:p w14:paraId="0D032220" w14:textId="77777777" w:rsidR="000707DB" w:rsidRDefault="0007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7144" w14:textId="77777777" w:rsidR="00EC17E8" w:rsidRDefault="00EC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33DD" w14:textId="77777777" w:rsidR="00EC17E8" w:rsidRDefault="00EC1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2924" w14:textId="77777777" w:rsidR="00EC17E8" w:rsidRDefault="00EC1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AEE1" w14:textId="77777777" w:rsidR="007E7025" w:rsidRPr="000C5175" w:rsidRDefault="007E7025" w:rsidP="00BE6EBD">
    <w:pPr>
      <w:pStyle w:val="Header"/>
      <w:rPr>
        <w:rFonts w:ascii="Arial" w:hAnsi="Arial" w:cs="Arial"/>
        <w:color w:val="752F8A"/>
        <w:sz w:val="36"/>
        <w:szCs w:val="36"/>
      </w:rPr>
    </w:pPr>
    <w:r>
      <w:rPr>
        <w:rFonts w:ascii="Arial" w:hAnsi="Arial" w:cs="Arial"/>
        <w:b/>
        <w:color w:val="752F8A"/>
        <w:sz w:val="36"/>
        <w:szCs w:val="36"/>
      </w:rPr>
      <w:t xml:space="preserve">Core&amp; </w:t>
    </w:r>
    <w:r w:rsidR="00C20B45">
      <w:rPr>
        <w:rFonts w:ascii="Arial" w:hAnsi="Arial" w:cs="Arial"/>
        <w:b/>
        <w:color w:val="752F8A"/>
        <w:sz w:val="36"/>
        <w:szCs w:val="36"/>
      </w:rPr>
      <w:t xml:space="preserve">One - </w:t>
    </w:r>
    <w:r w:rsidRPr="000C5175">
      <w:rPr>
        <w:rFonts w:ascii="Arial" w:hAnsi="Arial" w:cs="Arial"/>
        <w:color w:val="752F8A"/>
        <w:sz w:val="36"/>
        <w:szCs w:val="36"/>
      </w:rPr>
      <w:t xml:space="preserve">Solution </w:t>
    </w:r>
    <w:r w:rsidR="00EC17E8">
      <w:rPr>
        <w:rFonts w:ascii="Arial" w:hAnsi="Arial" w:cs="Arial"/>
        <w:color w:val="752F8A"/>
        <w:sz w:val="36"/>
        <w:szCs w:val="36"/>
      </w:rPr>
      <w:t>R</w:t>
    </w:r>
    <w:r w:rsidRPr="000C5175">
      <w:rPr>
        <w:rFonts w:ascii="Arial" w:hAnsi="Arial" w:cs="Arial"/>
        <w:color w:val="752F8A"/>
        <w:sz w:val="36"/>
        <w:szCs w:val="36"/>
      </w:rPr>
      <w:t xml:space="preserve">equirements for </w:t>
    </w:r>
    <w:r>
      <w:rPr>
        <w:rFonts w:ascii="Arial" w:hAnsi="Arial" w:cs="Arial"/>
        <w:color w:val="752F8A"/>
        <w:sz w:val="36"/>
        <w:szCs w:val="36"/>
      </w:rPr>
      <w:t>As-A-Service</w:t>
    </w:r>
    <w:r w:rsidRPr="000C5175">
      <w:rPr>
        <w:rFonts w:ascii="Arial" w:hAnsi="Arial" w:cs="Arial"/>
        <w:color w:val="752F8A"/>
        <w:sz w:val="36"/>
        <w:szCs w:val="36"/>
      </w:rPr>
      <w:t xml:space="preserve"> </w:t>
    </w:r>
  </w:p>
  <w:p w14:paraId="460EB06D" w14:textId="77777777" w:rsidR="007E7025" w:rsidRDefault="007E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586"/>
    <w:multiLevelType w:val="hybridMultilevel"/>
    <w:tmpl w:val="C0FE7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F5702"/>
    <w:multiLevelType w:val="multilevel"/>
    <w:tmpl w:val="432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975D9B"/>
    <w:multiLevelType w:val="hybridMultilevel"/>
    <w:tmpl w:val="69D0C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27397F4F"/>
    <w:multiLevelType w:val="hybridMultilevel"/>
    <w:tmpl w:val="1A7C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1AAF"/>
    <w:multiLevelType w:val="hybridMultilevel"/>
    <w:tmpl w:val="4A52BD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7492724"/>
    <w:multiLevelType w:val="hybridMultilevel"/>
    <w:tmpl w:val="3D264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251001"/>
    <w:multiLevelType w:val="hybridMultilevel"/>
    <w:tmpl w:val="6A2EEDE6"/>
    <w:lvl w:ilvl="0" w:tplc="58ECC6B4">
      <w:start w:val="1"/>
      <w:numFmt w:val="bullet"/>
      <w:lvlText w:val=""/>
      <w:lvlJc w:val="left"/>
      <w:pPr>
        <w:ind w:left="775" w:hanging="360"/>
      </w:pPr>
      <w:rPr>
        <w:rFonts w:ascii="Wingdings 2" w:eastAsia="Wingdings 2" w:hAnsi="Wingdings 2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E2419E0"/>
    <w:multiLevelType w:val="hybridMultilevel"/>
    <w:tmpl w:val="A6BABBD8"/>
    <w:lvl w:ilvl="0" w:tplc="58ECC6B4">
      <w:start w:val="1"/>
      <w:numFmt w:val="bullet"/>
      <w:lvlText w:val=""/>
      <w:lvlJc w:val="left"/>
      <w:pPr>
        <w:ind w:left="775" w:hanging="360"/>
      </w:pPr>
      <w:rPr>
        <w:rFonts w:ascii="Wingdings 2" w:eastAsia="Wingdings 2" w:hAnsi="Wingdings 2" w:hint="default"/>
        <w:sz w:val="20"/>
        <w:szCs w:val="20"/>
      </w:rPr>
    </w:lvl>
    <w:lvl w:ilvl="1" w:tplc="2BBAE998">
      <w:numFmt w:val="bullet"/>
      <w:lvlText w:val="–"/>
      <w:lvlJc w:val="left"/>
      <w:pPr>
        <w:ind w:left="1495" w:hanging="360"/>
      </w:pPr>
      <w:rPr>
        <w:rFonts w:ascii="Gotham-Book" w:eastAsia="Gotham-Book" w:hAnsi="Gotham-Book" w:cs="Gotham-Book" w:hint="default"/>
        <w:color w:val="231F20"/>
        <w:spacing w:val="-5"/>
        <w:w w:val="100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3014894"/>
    <w:multiLevelType w:val="hybridMultilevel"/>
    <w:tmpl w:val="44E6904A"/>
    <w:lvl w:ilvl="0" w:tplc="071880E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EF1F46"/>
    <w:multiLevelType w:val="hybridMultilevel"/>
    <w:tmpl w:val="CB94A2E8"/>
    <w:lvl w:ilvl="0" w:tplc="14D8FB2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741B"/>
    <w:multiLevelType w:val="hybridMultilevel"/>
    <w:tmpl w:val="B0007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0631CB"/>
    <w:multiLevelType w:val="hybridMultilevel"/>
    <w:tmpl w:val="F2D47042"/>
    <w:lvl w:ilvl="0" w:tplc="2BBAE998">
      <w:numFmt w:val="bullet"/>
      <w:lvlText w:val="–"/>
      <w:lvlJc w:val="left"/>
      <w:pPr>
        <w:ind w:left="646" w:hanging="284"/>
      </w:pPr>
      <w:rPr>
        <w:rFonts w:ascii="Gotham-Book" w:eastAsia="Gotham-Book" w:hAnsi="Gotham-Book" w:cs="Gotham-Book" w:hint="default"/>
        <w:color w:val="231F20"/>
        <w:spacing w:val="-5"/>
        <w:w w:val="100"/>
        <w:sz w:val="20"/>
        <w:szCs w:val="20"/>
      </w:rPr>
    </w:lvl>
    <w:lvl w:ilvl="1" w:tplc="EBB896C0"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BE7899BA">
      <w:numFmt w:val="bullet"/>
      <w:lvlText w:val="•"/>
      <w:lvlJc w:val="left"/>
      <w:pPr>
        <w:ind w:left="1111" w:hanging="284"/>
      </w:pPr>
      <w:rPr>
        <w:rFonts w:hint="default"/>
      </w:rPr>
    </w:lvl>
    <w:lvl w:ilvl="3" w:tplc="1D080EDC">
      <w:numFmt w:val="bullet"/>
      <w:lvlText w:val="•"/>
      <w:lvlJc w:val="left"/>
      <w:pPr>
        <w:ind w:left="1347" w:hanging="284"/>
      </w:pPr>
      <w:rPr>
        <w:rFonts w:hint="default"/>
      </w:rPr>
    </w:lvl>
    <w:lvl w:ilvl="4" w:tplc="4B42B700">
      <w:numFmt w:val="bullet"/>
      <w:lvlText w:val="•"/>
      <w:lvlJc w:val="left"/>
      <w:pPr>
        <w:ind w:left="1583" w:hanging="284"/>
      </w:pPr>
      <w:rPr>
        <w:rFonts w:hint="default"/>
      </w:rPr>
    </w:lvl>
    <w:lvl w:ilvl="5" w:tplc="0F569BDC"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CE343D66">
      <w:numFmt w:val="bullet"/>
      <w:lvlText w:val="•"/>
      <w:lvlJc w:val="left"/>
      <w:pPr>
        <w:ind w:left="2055" w:hanging="284"/>
      </w:pPr>
      <w:rPr>
        <w:rFonts w:hint="default"/>
      </w:rPr>
    </w:lvl>
    <w:lvl w:ilvl="7" w:tplc="F43C58C2">
      <w:numFmt w:val="bullet"/>
      <w:lvlText w:val="•"/>
      <w:lvlJc w:val="left"/>
      <w:pPr>
        <w:ind w:left="2291" w:hanging="284"/>
      </w:pPr>
      <w:rPr>
        <w:rFonts w:hint="default"/>
      </w:rPr>
    </w:lvl>
    <w:lvl w:ilvl="8" w:tplc="9E4C3E10">
      <w:numFmt w:val="bullet"/>
      <w:lvlText w:val="•"/>
      <w:lvlJc w:val="left"/>
      <w:pPr>
        <w:ind w:left="2527" w:hanging="284"/>
      </w:pPr>
      <w:rPr>
        <w:rFonts w:hint="default"/>
      </w:rPr>
    </w:lvl>
  </w:abstractNum>
  <w:abstractNum w:abstractNumId="25" w15:restartNumberingAfterBreak="0">
    <w:nsid w:val="69831D50"/>
    <w:multiLevelType w:val="hybridMultilevel"/>
    <w:tmpl w:val="A164E53A"/>
    <w:lvl w:ilvl="0" w:tplc="6B74A054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4FC4395"/>
    <w:multiLevelType w:val="multilevel"/>
    <w:tmpl w:val="F4AC277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52C5DCF"/>
    <w:multiLevelType w:val="hybridMultilevel"/>
    <w:tmpl w:val="11BE23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D4E7001"/>
    <w:multiLevelType w:val="multilevel"/>
    <w:tmpl w:val="BB041D32"/>
    <w:lvl w:ilvl="0">
      <w:start w:val="1"/>
      <w:numFmt w:val="decimal"/>
      <w:pStyle w:val="DFSIBullet"/>
      <w:lvlText w:val="%1."/>
      <w:lvlJc w:val="left"/>
      <w:pPr>
        <w:ind w:left="1154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AF6807"/>
    <w:multiLevelType w:val="hybridMultilevel"/>
    <w:tmpl w:val="99DE721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4"/>
  </w:num>
  <w:num w:numId="4">
    <w:abstractNumId w:val="30"/>
  </w:num>
  <w:num w:numId="5">
    <w:abstractNumId w:val="19"/>
  </w:num>
  <w:num w:numId="6">
    <w:abstractNumId w:val="21"/>
  </w:num>
  <w:num w:numId="7">
    <w:abstractNumId w:val="31"/>
  </w:num>
  <w:num w:numId="8">
    <w:abstractNumId w:val="10"/>
  </w:num>
  <w:num w:numId="9">
    <w:abstractNumId w:val="8"/>
  </w:num>
  <w:num w:numId="10">
    <w:abstractNumId w:val="29"/>
  </w:num>
  <w:num w:numId="11">
    <w:abstractNumId w:val="14"/>
  </w:num>
  <w:num w:numId="12">
    <w:abstractNumId w:val="16"/>
  </w:num>
  <w:num w:numId="13">
    <w:abstractNumId w:val="28"/>
  </w:num>
  <w:num w:numId="14">
    <w:abstractNumId w:val="18"/>
  </w:num>
  <w:num w:numId="15">
    <w:abstractNumId w:val="7"/>
  </w:num>
  <w:num w:numId="16">
    <w:abstractNumId w:val="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5"/>
  </w:num>
  <w:num w:numId="24">
    <w:abstractNumId w:val="15"/>
  </w:num>
  <w:num w:numId="25">
    <w:abstractNumId w:val="2"/>
  </w:num>
  <w:num w:numId="26">
    <w:abstractNumId w:val="13"/>
  </w:num>
  <w:num w:numId="27">
    <w:abstractNumId w:val="20"/>
  </w:num>
  <w:num w:numId="28">
    <w:abstractNumId w:val="32"/>
  </w:num>
  <w:num w:numId="29">
    <w:abstractNumId w:val="26"/>
  </w:num>
  <w:num w:numId="30">
    <w:abstractNumId w:val="24"/>
  </w:num>
  <w:num w:numId="31">
    <w:abstractNumId w:val="17"/>
  </w:num>
  <w:num w:numId="32">
    <w:abstractNumId w:val="23"/>
  </w:num>
  <w:num w:numId="33">
    <w:abstractNumId w:val="27"/>
  </w:num>
  <w:num w:numId="34">
    <w:abstractNumId w:val="9"/>
  </w:num>
  <w:num w:numId="35">
    <w:abstractNumId w:val="33"/>
  </w:num>
  <w:num w:numId="36">
    <w:abstractNumId w:val="3"/>
  </w:num>
  <w:num w:numId="37">
    <w:abstractNumId w:val="6"/>
  </w:num>
  <w:num w:numId="38">
    <w:abstractNumId w:val="17"/>
  </w:num>
  <w:num w:numId="39">
    <w:abstractNumId w:val="0"/>
  </w:num>
  <w:num w:numId="40">
    <w:abstractNumId w:val="17"/>
  </w:num>
  <w:num w:numId="41">
    <w:abstractNumId w:val="17"/>
  </w:num>
  <w:num w:numId="42">
    <w:abstractNumId w:val="11"/>
  </w:num>
  <w:num w:numId="43">
    <w:abstractNumId w:val="1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3F"/>
    <w:rsid w:val="00000701"/>
    <w:rsid w:val="00011246"/>
    <w:rsid w:val="000204A6"/>
    <w:rsid w:val="0002080B"/>
    <w:rsid w:val="0002285A"/>
    <w:rsid w:val="00023148"/>
    <w:rsid w:val="00036F96"/>
    <w:rsid w:val="00042CF8"/>
    <w:rsid w:val="00045B4F"/>
    <w:rsid w:val="00046312"/>
    <w:rsid w:val="00050C30"/>
    <w:rsid w:val="0005757B"/>
    <w:rsid w:val="00057C5A"/>
    <w:rsid w:val="00062B5B"/>
    <w:rsid w:val="000663B9"/>
    <w:rsid w:val="000707DB"/>
    <w:rsid w:val="0007586C"/>
    <w:rsid w:val="00075B73"/>
    <w:rsid w:val="000762EC"/>
    <w:rsid w:val="000765D1"/>
    <w:rsid w:val="00076AB5"/>
    <w:rsid w:val="00093C78"/>
    <w:rsid w:val="0009486E"/>
    <w:rsid w:val="000949C0"/>
    <w:rsid w:val="00097C7A"/>
    <w:rsid w:val="000A2B97"/>
    <w:rsid w:val="000A4CDA"/>
    <w:rsid w:val="000C0FFD"/>
    <w:rsid w:val="000C14AE"/>
    <w:rsid w:val="000C1AFA"/>
    <w:rsid w:val="000D43A8"/>
    <w:rsid w:val="000E438E"/>
    <w:rsid w:val="001007D3"/>
    <w:rsid w:val="00106651"/>
    <w:rsid w:val="001162AC"/>
    <w:rsid w:val="00130BAA"/>
    <w:rsid w:val="001338E1"/>
    <w:rsid w:val="00134909"/>
    <w:rsid w:val="0014419B"/>
    <w:rsid w:val="00145FE1"/>
    <w:rsid w:val="00150C6E"/>
    <w:rsid w:val="00152959"/>
    <w:rsid w:val="00160D16"/>
    <w:rsid w:val="00166B49"/>
    <w:rsid w:val="001737EF"/>
    <w:rsid w:val="001765FA"/>
    <w:rsid w:val="001941AD"/>
    <w:rsid w:val="001B64B4"/>
    <w:rsid w:val="001C1D9B"/>
    <w:rsid w:val="001C2505"/>
    <w:rsid w:val="001C4841"/>
    <w:rsid w:val="001C51E2"/>
    <w:rsid w:val="001D515B"/>
    <w:rsid w:val="001D596D"/>
    <w:rsid w:val="001E31B9"/>
    <w:rsid w:val="001E4CD8"/>
    <w:rsid w:val="001E65D1"/>
    <w:rsid w:val="001F018D"/>
    <w:rsid w:val="001F5960"/>
    <w:rsid w:val="0020292A"/>
    <w:rsid w:val="00211B6D"/>
    <w:rsid w:val="00212FF2"/>
    <w:rsid w:val="00213E51"/>
    <w:rsid w:val="00217F68"/>
    <w:rsid w:val="00223252"/>
    <w:rsid w:val="002232AE"/>
    <w:rsid w:val="002308FC"/>
    <w:rsid w:val="002326D8"/>
    <w:rsid w:val="00232733"/>
    <w:rsid w:val="00232F69"/>
    <w:rsid w:val="002348ED"/>
    <w:rsid w:val="00256657"/>
    <w:rsid w:val="0025719F"/>
    <w:rsid w:val="00263474"/>
    <w:rsid w:val="0027713F"/>
    <w:rsid w:val="002817B2"/>
    <w:rsid w:val="00282527"/>
    <w:rsid w:val="00282F47"/>
    <w:rsid w:val="0028779E"/>
    <w:rsid w:val="00291F1A"/>
    <w:rsid w:val="0029202E"/>
    <w:rsid w:val="002A0A6D"/>
    <w:rsid w:val="002B428A"/>
    <w:rsid w:val="002C3704"/>
    <w:rsid w:val="002D1D9E"/>
    <w:rsid w:val="002D249F"/>
    <w:rsid w:val="002D4EB2"/>
    <w:rsid w:val="002D77D7"/>
    <w:rsid w:val="002E1A87"/>
    <w:rsid w:val="002E371B"/>
    <w:rsid w:val="002F5F16"/>
    <w:rsid w:val="00303909"/>
    <w:rsid w:val="00304F72"/>
    <w:rsid w:val="0032056B"/>
    <w:rsid w:val="00322501"/>
    <w:rsid w:val="003232FA"/>
    <w:rsid w:val="00324B46"/>
    <w:rsid w:val="00327741"/>
    <w:rsid w:val="00327A8F"/>
    <w:rsid w:val="00335030"/>
    <w:rsid w:val="00337AE3"/>
    <w:rsid w:val="00340D10"/>
    <w:rsid w:val="00342926"/>
    <w:rsid w:val="003447BC"/>
    <w:rsid w:val="00354C04"/>
    <w:rsid w:val="00357962"/>
    <w:rsid w:val="00361572"/>
    <w:rsid w:val="00364D93"/>
    <w:rsid w:val="00366619"/>
    <w:rsid w:val="00371F5E"/>
    <w:rsid w:val="00373F95"/>
    <w:rsid w:val="00384273"/>
    <w:rsid w:val="003A7538"/>
    <w:rsid w:val="003B1295"/>
    <w:rsid w:val="003B3FC5"/>
    <w:rsid w:val="003C3FD9"/>
    <w:rsid w:val="003C7CDD"/>
    <w:rsid w:val="003D07FD"/>
    <w:rsid w:val="003E039D"/>
    <w:rsid w:val="003E2FF4"/>
    <w:rsid w:val="003E400C"/>
    <w:rsid w:val="003F5C79"/>
    <w:rsid w:val="003F6C14"/>
    <w:rsid w:val="0040245E"/>
    <w:rsid w:val="004036AD"/>
    <w:rsid w:val="00405FFA"/>
    <w:rsid w:val="00411CD9"/>
    <w:rsid w:val="004210E2"/>
    <w:rsid w:val="00431119"/>
    <w:rsid w:val="00437DC0"/>
    <w:rsid w:val="004435D6"/>
    <w:rsid w:val="004453D1"/>
    <w:rsid w:val="00464D2A"/>
    <w:rsid w:val="00466DFA"/>
    <w:rsid w:val="00467B44"/>
    <w:rsid w:val="004725A6"/>
    <w:rsid w:val="00472A0C"/>
    <w:rsid w:val="00484F36"/>
    <w:rsid w:val="004A085F"/>
    <w:rsid w:val="004A3F70"/>
    <w:rsid w:val="004A4C1A"/>
    <w:rsid w:val="004B489E"/>
    <w:rsid w:val="004B532C"/>
    <w:rsid w:val="004B5BED"/>
    <w:rsid w:val="004B70FA"/>
    <w:rsid w:val="004C61ED"/>
    <w:rsid w:val="004C67C7"/>
    <w:rsid w:val="004D3844"/>
    <w:rsid w:val="004D406A"/>
    <w:rsid w:val="004D4317"/>
    <w:rsid w:val="004D603F"/>
    <w:rsid w:val="004E29F8"/>
    <w:rsid w:val="004E63FC"/>
    <w:rsid w:val="004F0AAB"/>
    <w:rsid w:val="004F4D0F"/>
    <w:rsid w:val="004F677E"/>
    <w:rsid w:val="004F6D82"/>
    <w:rsid w:val="00504128"/>
    <w:rsid w:val="0051445F"/>
    <w:rsid w:val="00514DCE"/>
    <w:rsid w:val="005206C0"/>
    <w:rsid w:val="00530C1F"/>
    <w:rsid w:val="00550A47"/>
    <w:rsid w:val="00561048"/>
    <w:rsid w:val="0056287A"/>
    <w:rsid w:val="00562BEF"/>
    <w:rsid w:val="00567BB0"/>
    <w:rsid w:val="005739DA"/>
    <w:rsid w:val="005807E7"/>
    <w:rsid w:val="0058208C"/>
    <w:rsid w:val="00582723"/>
    <w:rsid w:val="00582F07"/>
    <w:rsid w:val="00591306"/>
    <w:rsid w:val="005947C2"/>
    <w:rsid w:val="00596F5B"/>
    <w:rsid w:val="00597414"/>
    <w:rsid w:val="005A1438"/>
    <w:rsid w:val="005A6B8D"/>
    <w:rsid w:val="005A70CA"/>
    <w:rsid w:val="005A7F62"/>
    <w:rsid w:val="005B5F3D"/>
    <w:rsid w:val="005C0278"/>
    <w:rsid w:val="005C42A9"/>
    <w:rsid w:val="005C7F0F"/>
    <w:rsid w:val="005D14AF"/>
    <w:rsid w:val="005D1A80"/>
    <w:rsid w:val="005D28FF"/>
    <w:rsid w:val="005D5A05"/>
    <w:rsid w:val="005D5A28"/>
    <w:rsid w:val="005F2DF0"/>
    <w:rsid w:val="005F6B09"/>
    <w:rsid w:val="00607689"/>
    <w:rsid w:val="00615AD9"/>
    <w:rsid w:val="00622CA8"/>
    <w:rsid w:val="006310D0"/>
    <w:rsid w:val="00634EA8"/>
    <w:rsid w:val="006442DF"/>
    <w:rsid w:val="00652D48"/>
    <w:rsid w:val="00653CCA"/>
    <w:rsid w:val="006602F0"/>
    <w:rsid w:val="0066200C"/>
    <w:rsid w:val="00664015"/>
    <w:rsid w:val="006644E4"/>
    <w:rsid w:val="0067387A"/>
    <w:rsid w:val="00675C6C"/>
    <w:rsid w:val="006877C8"/>
    <w:rsid w:val="00687EFA"/>
    <w:rsid w:val="0069777E"/>
    <w:rsid w:val="006A22AA"/>
    <w:rsid w:val="006A5E9B"/>
    <w:rsid w:val="006B1DDB"/>
    <w:rsid w:val="006B570C"/>
    <w:rsid w:val="006C209E"/>
    <w:rsid w:val="006C2B18"/>
    <w:rsid w:val="006C2C37"/>
    <w:rsid w:val="006C5DF8"/>
    <w:rsid w:val="006C6F6D"/>
    <w:rsid w:val="006D12A3"/>
    <w:rsid w:val="006D5379"/>
    <w:rsid w:val="006E1884"/>
    <w:rsid w:val="006E3AD4"/>
    <w:rsid w:val="006F16FB"/>
    <w:rsid w:val="006F1A46"/>
    <w:rsid w:val="006F5CEF"/>
    <w:rsid w:val="006F7AA4"/>
    <w:rsid w:val="006F7EA8"/>
    <w:rsid w:val="0070191B"/>
    <w:rsid w:val="007049D9"/>
    <w:rsid w:val="00706B82"/>
    <w:rsid w:val="007112E8"/>
    <w:rsid w:val="007115FC"/>
    <w:rsid w:val="00716CD8"/>
    <w:rsid w:val="0072743E"/>
    <w:rsid w:val="007333F6"/>
    <w:rsid w:val="007378CF"/>
    <w:rsid w:val="00751502"/>
    <w:rsid w:val="00770AF9"/>
    <w:rsid w:val="0077496A"/>
    <w:rsid w:val="00776AF0"/>
    <w:rsid w:val="00782421"/>
    <w:rsid w:val="007835EE"/>
    <w:rsid w:val="007870DD"/>
    <w:rsid w:val="00790F52"/>
    <w:rsid w:val="007958D1"/>
    <w:rsid w:val="007A62B5"/>
    <w:rsid w:val="007B52DA"/>
    <w:rsid w:val="007C0B50"/>
    <w:rsid w:val="007D5B54"/>
    <w:rsid w:val="007D7DBB"/>
    <w:rsid w:val="007E5D7A"/>
    <w:rsid w:val="007E7025"/>
    <w:rsid w:val="007E7D48"/>
    <w:rsid w:val="007E7D63"/>
    <w:rsid w:val="007F2FB7"/>
    <w:rsid w:val="007F3736"/>
    <w:rsid w:val="007F7150"/>
    <w:rsid w:val="007F7BAD"/>
    <w:rsid w:val="008002D3"/>
    <w:rsid w:val="0080130D"/>
    <w:rsid w:val="00811E3C"/>
    <w:rsid w:val="008130C6"/>
    <w:rsid w:val="00832BE0"/>
    <w:rsid w:val="0084695C"/>
    <w:rsid w:val="00852B65"/>
    <w:rsid w:val="00853ED2"/>
    <w:rsid w:val="00861192"/>
    <w:rsid w:val="008648DC"/>
    <w:rsid w:val="00881121"/>
    <w:rsid w:val="008850C6"/>
    <w:rsid w:val="00887C13"/>
    <w:rsid w:val="00896A76"/>
    <w:rsid w:val="0089748D"/>
    <w:rsid w:val="008C0366"/>
    <w:rsid w:val="008C0A93"/>
    <w:rsid w:val="008C0E07"/>
    <w:rsid w:val="008C147E"/>
    <w:rsid w:val="008C22B8"/>
    <w:rsid w:val="008C413B"/>
    <w:rsid w:val="008C4E6B"/>
    <w:rsid w:val="008C51FB"/>
    <w:rsid w:val="008D1FB8"/>
    <w:rsid w:val="008E2268"/>
    <w:rsid w:val="008F0DA2"/>
    <w:rsid w:val="008F7585"/>
    <w:rsid w:val="00902B8E"/>
    <w:rsid w:val="009152AD"/>
    <w:rsid w:val="00926193"/>
    <w:rsid w:val="00926A8D"/>
    <w:rsid w:val="0093468C"/>
    <w:rsid w:val="00936F50"/>
    <w:rsid w:val="009372FB"/>
    <w:rsid w:val="00940A22"/>
    <w:rsid w:val="009412FE"/>
    <w:rsid w:val="00946B48"/>
    <w:rsid w:val="00957184"/>
    <w:rsid w:val="009710EB"/>
    <w:rsid w:val="00971BF2"/>
    <w:rsid w:val="009758C7"/>
    <w:rsid w:val="0097591E"/>
    <w:rsid w:val="0097642A"/>
    <w:rsid w:val="0098626F"/>
    <w:rsid w:val="00990877"/>
    <w:rsid w:val="00997C29"/>
    <w:rsid w:val="009A6F3D"/>
    <w:rsid w:val="009C1FAC"/>
    <w:rsid w:val="009D05AB"/>
    <w:rsid w:val="009D3D6C"/>
    <w:rsid w:val="009E29C9"/>
    <w:rsid w:val="009F0BE8"/>
    <w:rsid w:val="00A02A19"/>
    <w:rsid w:val="00A02C91"/>
    <w:rsid w:val="00A069BA"/>
    <w:rsid w:val="00A071EE"/>
    <w:rsid w:val="00A15A10"/>
    <w:rsid w:val="00A21C03"/>
    <w:rsid w:val="00A33044"/>
    <w:rsid w:val="00A343B7"/>
    <w:rsid w:val="00A35FCB"/>
    <w:rsid w:val="00A46779"/>
    <w:rsid w:val="00A4781B"/>
    <w:rsid w:val="00A52BC5"/>
    <w:rsid w:val="00A52BE8"/>
    <w:rsid w:val="00A5363B"/>
    <w:rsid w:val="00A6165E"/>
    <w:rsid w:val="00A631C6"/>
    <w:rsid w:val="00A667D9"/>
    <w:rsid w:val="00A720D5"/>
    <w:rsid w:val="00A74565"/>
    <w:rsid w:val="00A77861"/>
    <w:rsid w:val="00A84F6A"/>
    <w:rsid w:val="00A917CF"/>
    <w:rsid w:val="00AC1600"/>
    <w:rsid w:val="00AC1A37"/>
    <w:rsid w:val="00AE00B1"/>
    <w:rsid w:val="00AE1785"/>
    <w:rsid w:val="00AE4E1F"/>
    <w:rsid w:val="00AF1002"/>
    <w:rsid w:val="00AF4A81"/>
    <w:rsid w:val="00B0128E"/>
    <w:rsid w:val="00B01A5D"/>
    <w:rsid w:val="00B01DFE"/>
    <w:rsid w:val="00B058D6"/>
    <w:rsid w:val="00B139D1"/>
    <w:rsid w:val="00B17CC3"/>
    <w:rsid w:val="00B21DD1"/>
    <w:rsid w:val="00B22615"/>
    <w:rsid w:val="00B247F0"/>
    <w:rsid w:val="00B30204"/>
    <w:rsid w:val="00B3110A"/>
    <w:rsid w:val="00B40776"/>
    <w:rsid w:val="00B50898"/>
    <w:rsid w:val="00B5121B"/>
    <w:rsid w:val="00B55A5F"/>
    <w:rsid w:val="00B63EB0"/>
    <w:rsid w:val="00B72A6D"/>
    <w:rsid w:val="00B7733A"/>
    <w:rsid w:val="00B85FC3"/>
    <w:rsid w:val="00B90BC5"/>
    <w:rsid w:val="00B90EFE"/>
    <w:rsid w:val="00B92008"/>
    <w:rsid w:val="00B928D9"/>
    <w:rsid w:val="00B96671"/>
    <w:rsid w:val="00BA6F1B"/>
    <w:rsid w:val="00BB0FC3"/>
    <w:rsid w:val="00BB172C"/>
    <w:rsid w:val="00BB183A"/>
    <w:rsid w:val="00BB3041"/>
    <w:rsid w:val="00BB51A9"/>
    <w:rsid w:val="00BB66AB"/>
    <w:rsid w:val="00BB6ECD"/>
    <w:rsid w:val="00BC5A15"/>
    <w:rsid w:val="00BD05B7"/>
    <w:rsid w:val="00BD0B54"/>
    <w:rsid w:val="00BD559B"/>
    <w:rsid w:val="00BE1992"/>
    <w:rsid w:val="00BE4C72"/>
    <w:rsid w:val="00BE6EBD"/>
    <w:rsid w:val="00C1701D"/>
    <w:rsid w:val="00C20B45"/>
    <w:rsid w:val="00C2277D"/>
    <w:rsid w:val="00C262AA"/>
    <w:rsid w:val="00C51E28"/>
    <w:rsid w:val="00C52FF2"/>
    <w:rsid w:val="00C641DC"/>
    <w:rsid w:val="00C641F4"/>
    <w:rsid w:val="00C67E78"/>
    <w:rsid w:val="00C773D3"/>
    <w:rsid w:val="00C91EC0"/>
    <w:rsid w:val="00C94316"/>
    <w:rsid w:val="00CA0C58"/>
    <w:rsid w:val="00CA3751"/>
    <w:rsid w:val="00CB2968"/>
    <w:rsid w:val="00CB5384"/>
    <w:rsid w:val="00CC6EA3"/>
    <w:rsid w:val="00CD11D8"/>
    <w:rsid w:val="00CE2703"/>
    <w:rsid w:val="00CF2806"/>
    <w:rsid w:val="00D01454"/>
    <w:rsid w:val="00D0324C"/>
    <w:rsid w:val="00D04608"/>
    <w:rsid w:val="00D05700"/>
    <w:rsid w:val="00D119FF"/>
    <w:rsid w:val="00D175D2"/>
    <w:rsid w:val="00D207A7"/>
    <w:rsid w:val="00D35C34"/>
    <w:rsid w:val="00D44EEF"/>
    <w:rsid w:val="00D5061C"/>
    <w:rsid w:val="00D51677"/>
    <w:rsid w:val="00D55429"/>
    <w:rsid w:val="00D57414"/>
    <w:rsid w:val="00D635F1"/>
    <w:rsid w:val="00D65B05"/>
    <w:rsid w:val="00D67995"/>
    <w:rsid w:val="00D70934"/>
    <w:rsid w:val="00D74848"/>
    <w:rsid w:val="00D84AC0"/>
    <w:rsid w:val="00D85828"/>
    <w:rsid w:val="00D87FE7"/>
    <w:rsid w:val="00D906EF"/>
    <w:rsid w:val="00D91250"/>
    <w:rsid w:val="00DA22D6"/>
    <w:rsid w:val="00DA2C95"/>
    <w:rsid w:val="00DC0C98"/>
    <w:rsid w:val="00DC242B"/>
    <w:rsid w:val="00DC7724"/>
    <w:rsid w:val="00DD00B3"/>
    <w:rsid w:val="00DD2BB7"/>
    <w:rsid w:val="00DD68C6"/>
    <w:rsid w:val="00DD6E1F"/>
    <w:rsid w:val="00DE0450"/>
    <w:rsid w:val="00DE3831"/>
    <w:rsid w:val="00DE7C33"/>
    <w:rsid w:val="00E05F97"/>
    <w:rsid w:val="00E22FFD"/>
    <w:rsid w:val="00E40968"/>
    <w:rsid w:val="00E40AD1"/>
    <w:rsid w:val="00E42478"/>
    <w:rsid w:val="00E4360A"/>
    <w:rsid w:val="00E525DC"/>
    <w:rsid w:val="00E66C9E"/>
    <w:rsid w:val="00E723ED"/>
    <w:rsid w:val="00E72800"/>
    <w:rsid w:val="00E7640A"/>
    <w:rsid w:val="00E7673B"/>
    <w:rsid w:val="00E91D3D"/>
    <w:rsid w:val="00E928CA"/>
    <w:rsid w:val="00EA53B3"/>
    <w:rsid w:val="00EA7D90"/>
    <w:rsid w:val="00EB03AA"/>
    <w:rsid w:val="00EC1475"/>
    <w:rsid w:val="00EC17E8"/>
    <w:rsid w:val="00EC3B3D"/>
    <w:rsid w:val="00ED08F9"/>
    <w:rsid w:val="00EE38B7"/>
    <w:rsid w:val="00EE522D"/>
    <w:rsid w:val="00EF0751"/>
    <w:rsid w:val="00EF22C1"/>
    <w:rsid w:val="00F000E3"/>
    <w:rsid w:val="00F17C09"/>
    <w:rsid w:val="00F34522"/>
    <w:rsid w:val="00F35179"/>
    <w:rsid w:val="00F3665C"/>
    <w:rsid w:val="00F43CF8"/>
    <w:rsid w:val="00F45C34"/>
    <w:rsid w:val="00F46FB0"/>
    <w:rsid w:val="00F50EEA"/>
    <w:rsid w:val="00F557F4"/>
    <w:rsid w:val="00F6072A"/>
    <w:rsid w:val="00F65805"/>
    <w:rsid w:val="00F674A8"/>
    <w:rsid w:val="00F7168E"/>
    <w:rsid w:val="00F75042"/>
    <w:rsid w:val="00F77798"/>
    <w:rsid w:val="00F81AA7"/>
    <w:rsid w:val="00F83E1E"/>
    <w:rsid w:val="00F83E8F"/>
    <w:rsid w:val="00F860CF"/>
    <w:rsid w:val="00F95AFF"/>
    <w:rsid w:val="00F961C5"/>
    <w:rsid w:val="00FA3B67"/>
    <w:rsid w:val="00FA55C7"/>
    <w:rsid w:val="00FA5D53"/>
    <w:rsid w:val="00FB3248"/>
    <w:rsid w:val="00FB5F65"/>
    <w:rsid w:val="00FC69C4"/>
    <w:rsid w:val="00FD1CDB"/>
    <w:rsid w:val="00FD3E12"/>
    <w:rsid w:val="00FD60EC"/>
    <w:rsid w:val="00FD7B07"/>
    <w:rsid w:val="00FE1966"/>
    <w:rsid w:val="00FE4226"/>
    <w:rsid w:val="00FE71CF"/>
    <w:rsid w:val="00FF1A8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DD594"/>
  <w15:docId w15:val="{4F4735B5-6604-419A-8FB8-FC5CD77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next w:val="BodyTextCore"/>
    <w:link w:val="Heading1Char"/>
    <w:qFormat/>
    <w:rsid w:val="006C209E"/>
    <w:pPr>
      <w:spacing w:before="120" w:after="120"/>
      <w:outlineLvl w:val="0"/>
    </w:pPr>
    <w:rPr>
      <w:rFonts w:ascii="Arial Bold" w:eastAsia="Arial Bold" w:hAnsi="Arial Bold" w:cs="Arial"/>
      <w:b/>
      <w:color w:val="7030A0"/>
      <w:sz w:val="28"/>
      <w:szCs w:val="40"/>
    </w:rPr>
  </w:style>
  <w:style w:type="paragraph" w:styleId="Heading2">
    <w:name w:val="heading 2"/>
    <w:basedOn w:val="DFSITableBodyText"/>
    <w:next w:val="BodyTextCore"/>
    <w:link w:val="Heading2Char"/>
    <w:qFormat/>
    <w:rsid w:val="00A46779"/>
    <w:p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Core"/>
    <w:link w:val="Heading3Char"/>
    <w:qFormat/>
    <w:rsid w:val="00582723"/>
    <w:pPr>
      <w:keepNext/>
      <w:shd w:val="clear" w:color="auto" w:fill="7030A0"/>
      <w:spacing w:before="120" w:line="264" w:lineRule="auto"/>
      <w:outlineLvl w:val="2"/>
    </w:pPr>
    <w:rPr>
      <w:rFonts w:ascii="Arial Bold" w:eastAsia="Arial Bold" w:hAnsi="Arial Bold" w:cs="Arial"/>
      <w:b/>
      <w:color w:val="FFFFFF" w:themeColor="background1"/>
      <w:szCs w:val="40"/>
    </w:rPr>
  </w:style>
  <w:style w:type="paragraph" w:styleId="Heading4">
    <w:name w:val="heading 4"/>
    <w:basedOn w:val="Heading3"/>
    <w:next w:val="BodyTextCore"/>
    <w:qFormat/>
    <w:rsid w:val="00DE3831"/>
    <w:pPr>
      <w:numPr>
        <w:ilvl w:val="3"/>
      </w:numPr>
      <w:ind w:left="360"/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2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29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29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29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Heading3"/>
    <w:autoRedefine/>
    <w:uiPriority w:val="39"/>
    <w:rsid w:val="006D5379"/>
    <w:pPr>
      <w:spacing w:line="360" w:lineRule="auto"/>
    </w:pPr>
    <w:rPr>
      <w:rFonts w:ascii="Arial" w:hAnsi="Arial"/>
      <w:bCs/>
      <w:sz w:val="22"/>
    </w:rPr>
  </w:style>
  <w:style w:type="paragraph" w:styleId="TOC2">
    <w:name w:val="toc 2"/>
    <w:next w:val="TOC3"/>
    <w:autoRedefine/>
    <w:uiPriority w:val="39"/>
    <w:rsid w:val="00A667D9"/>
    <w:pPr>
      <w:spacing w:before="240"/>
    </w:pPr>
    <w:rPr>
      <w:rFonts w:asciiTheme="minorHAnsi" w:hAnsiTheme="minorHAnsi"/>
      <w:b/>
      <w:bCs/>
    </w:rPr>
  </w:style>
  <w:style w:type="paragraph" w:styleId="TOC3">
    <w:name w:val="toc 3"/>
    <w:autoRedefine/>
    <w:uiPriority w:val="39"/>
    <w:rsid w:val="00A667D9"/>
    <w:pPr>
      <w:ind w:left="240"/>
    </w:pPr>
    <w:rPr>
      <w:rFonts w:asciiTheme="minorHAnsi" w:hAnsiTheme="minorHAnsi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pPr>
      <w:ind w:left="48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40A2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40A2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40A2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40A22"/>
    <w:pPr>
      <w:ind w:left="168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next w:val="BodyTextCore"/>
    <w:qFormat/>
    <w:rsid w:val="00023148"/>
    <w:pPr>
      <w:shd w:val="clear" w:color="auto" w:fill="752F8A"/>
      <w:spacing w:before="60" w:after="60"/>
      <w:ind w:left="57"/>
      <w:outlineLvl w:val="0"/>
    </w:pPr>
    <w:rPr>
      <w:rFonts w:ascii="Arial Bold" w:eastAsia="Arial Bold" w:hAnsi="Arial Bold" w:cs="Arial"/>
      <w:b/>
      <w:color w:val="FFFFFF" w:themeColor="background1"/>
      <w:sz w:val="48"/>
      <w:szCs w:val="40"/>
    </w:rPr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BodyTextCore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BodyTextCore"/>
    <w:link w:val="OFSHeading1NumberedChar"/>
    <w:uiPriority w:val="8"/>
    <w:semiHidden/>
    <w:qFormat/>
    <w:rsid w:val="00AE4E1F"/>
    <w:pPr>
      <w:keepNext/>
      <w:pageBreakBefore/>
      <w:numPr>
        <w:numId w:val="27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BodyTextCore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BodyTextCore">
    <w:name w:val="Body Text Core&amp;"/>
    <w:link w:val="BodyTextCoreChar"/>
    <w:uiPriority w:val="6"/>
    <w:rsid w:val="0020292A"/>
    <w:pPr>
      <w:spacing w:before="120" w:after="120" w:line="300" w:lineRule="exact"/>
    </w:pPr>
    <w:rPr>
      <w:rFonts w:ascii="Arial" w:hAnsi="Arial"/>
      <w:sz w:val="22"/>
      <w:szCs w:val="24"/>
      <w:lang w:eastAsia="en-US"/>
    </w:rPr>
  </w:style>
  <w:style w:type="character" w:customStyle="1" w:styleId="BodyTextCoreChar">
    <w:name w:val="Body Text Core&amp; Char"/>
    <w:link w:val="BodyTextCore"/>
    <w:uiPriority w:val="6"/>
    <w:rsid w:val="0020292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BodyTextCore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BodyTextCore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BodyTextCore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20292A"/>
    <w:pPr>
      <w:numPr>
        <w:numId w:val="28"/>
      </w:numPr>
      <w:tabs>
        <w:tab w:val="left" w:pos="794"/>
      </w:tabs>
      <w:spacing w:after="60"/>
      <w:ind w:left="284" w:hanging="284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20292A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6442DF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3E400C"/>
    <w:pPr>
      <w:spacing w:before="100" w:after="100"/>
    </w:pPr>
    <w:rPr>
      <w:rFonts w:ascii="Arial" w:hAnsi="Arial"/>
      <w:sz w:val="22"/>
      <w:szCs w:val="24"/>
      <w:lang w:eastAsia="en-US"/>
    </w:rPr>
  </w:style>
  <w:style w:type="paragraph" w:customStyle="1" w:styleId="DFSITableText">
    <w:name w:val="DFSI Table Text"/>
    <w:uiPriority w:val="14"/>
    <w:qFormat/>
    <w:rsid w:val="005947C2"/>
    <w:pPr>
      <w:spacing w:before="100" w:after="100"/>
    </w:pPr>
    <w:rPr>
      <w:rFonts w:ascii="Arial" w:hAnsi="Arial" w:cs="Arial"/>
      <w:sz w:val="22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C209E"/>
    <w:rPr>
      <w:rFonts w:ascii="Arial Bold" w:eastAsia="Arial Bold" w:hAnsi="Arial Bold" w:cs="Arial"/>
      <w:b/>
      <w:color w:val="7030A0"/>
      <w:sz w:val="28"/>
      <w:szCs w:val="40"/>
    </w:rPr>
  </w:style>
  <w:style w:type="character" w:customStyle="1" w:styleId="Heading2Char">
    <w:name w:val="Heading 2 Char"/>
    <w:link w:val="Heading2"/>
    <w:rsid w:val="00A46779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582723"/>
    <w:rPr>
      <w:rFonts w:ascii="Arial Bold" w:eastAsia="Arial Bold" w:hAnsi="Arial Bold" w:cs="Arial"/>
      <w:b/>
      <w:color w:val="FFFFFF" w:themeColor="background1"/>
      <w:sz w:val="24"/>
      <w:szCs w:val="40"/>
      <w:shd w:val="clear" w:color="auto" w:fill="7030A0"/>
    </w:rPr>
  </w:style>
  <w:style w:type="paragraph" w:customStyle="1" w:styleId="DFSIContactDetailsHeading">
    <w:name w:val="DFSI Contact Details Heading"/>
    <w:basedOn w:val="BodyTextCore"/>
    <w:next w:val="DFSITableText"/>
    <w:uiPriority w:val="19"/>
    <w:qFormat/>
    <w:rsid w:val="00AE4E1F"/>
    <w:pPr>
      <w:spacing w:before="24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qFormat/>
    <w:rsid w:val="00A616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paragraph" w:customStyle="1" w:styleId="celltext-blank">
    <w:name w:val="cell text - blank"/>
    <w:basedOn w:val="DFSITableBodyText"/>
    <w:qFormat/>
    <w:rsid w:val="00D5061C"/>
    <w:pPr>
      <w:spacing w:before="0" w:after="0"/>
    </w:pPr>
  </w:style>
  <w:style w:type="paragraph" w:customStyle="1" w:styleId="Tabletext">
    <w:name w:val="Table text"/>
    <w:qFormat/>
    <w:rsid w:val="0020292A"/>
    <w:rPr>
      <w:rFonts w:ascii="Arial" w:hAnsi="Arial"/>
      <w:lang w:eastAsia="en-US"/>
    </w:rPr>
  </w:style>
  <w:style w:type="table" w:customStyle="1" w:styleId="GridTable1Light1">
    <w:name w:val="Grid Table 1 Light1"/>
    <w:basedOn w:val="TableNormal"/>
    <w:uiPriority w:val="46"/>
    <w:rsid w:val="006C20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AF4A81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D4317"/>
    <w:pPr>
      <w:widowControl w:val="0"/>
      <w:autoSpaceDE w:val="0"/>
      <w:autoSpaceDN w:val="0"/>
      <w:spacing w:before="113"/>
      <w:ind w:left="457" w:hanging="320"/>
    </w:pPr>
    <w:rPr>
      <w:rFonts w:ascii="Gotham-Book" w:eastAsia="Gotham-Book" w:hAnsi="Gotham-Book" w:cs="Gotham-Book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3474"/>
    <w:rPr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372F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D14AF"/>
    <w:pPr>
      <w:widowControl w:val="0"/>
      <w:autoSpaceDE w:val="0"/>
      <w:autoSpaceDN w:val="0"/>
    </w:pPr>
    <w:rPr>
      <w:rFonts w:ascii="Gotham-Book" w:eastAsia="Gotham-Book" w:hAnsi="Gotham-Book" w:cs="Gotham-Book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2" ma:contentTypeDescription="Create a new document." ma:contentTypeScope="" ma:versionID="7d3bd0332ed87d0d5669bb46654038c5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688679964a477040728619211df211b1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33B1-C7AE-4333-828D-52EDDC4C5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AAD19-02C9-45FA-A008-9BC452596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CC58B-9F44-4BAB-B54A-C490CDDE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4167F-BE6C-4C1B-941F-DE779F2E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Agreement for As-A-Service</vt:lpstr>
    </vt:vector>
  </TitlesOfParts>
  <Company>Department of Finance Services and Innovation</Company>
  <LinksUpToDate>false</LinksUpToDate>
  <CharactersWithSpaces>12923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Agreement for As-A-Service</dc:title>
  <dc:creator>Matt</dc:creator>
  <cp:lastModifiedBy>MD Ibrahim</cp:lastModifiedBy>
  <cp:revision>2</cp:revision>
  <cp:lastPrinted>2018-07-16T01:45:00Z</cp:lastPrinted>
  <dcterms:created xsi:type="dcterms:W3CDTF">2020-06-12T07:34:00Z</dcterms:created>
  <dcterms:modified xsi:type="dcterms:W3CDTF">2020-06-12T07:34:00Z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0x01010072A9539A82C60C47AA2731D8AF189FEF</vt:lpwstr>
  </property>
</Properties>
</file>