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E63D" w14:textId="77777777" w:rsidR="00730616" w:rsidRPr="00422BC7" w:rsidRDefault="00730616" w:rsidP="00730616">
      <w:pPr>
        <w:jc w:val="center"/>
        <w:rPr>
          <w:rFonts w:ascii="Arial" w:eastAsiaTheme="minorHAnsi" w:hAnsi="Arial"/>
          <w:b/>
          <w:bCs/>
          <w:sz w:val="24"/>
          <w:szCs w:val="24"/>
          <w:u w:val="single"/>
          <w:lang w:val="en-US"/>
        </w:rPr>
      </w:pPr>
      <w:r w:rsidRPr="00422BC7">
        <w:rPr>
          <w:rFonts w:ascii="Arial" w:eastAsiaTheme="minorHAnsi" w:hAnsi="Arial"/>
          <w:b/>
          <w:bCs/>
          <w:sz w:val="24"/>
          <w:szCs w:val="24"/>
          <w:u w:val="single"/>
          <w:lang w:val="en-US"/>
        </w:rPr>
        <w:t xml:space="preserve">Infrastructure Advisory </w:t>
      </w:r>
      <w:r>
        <w:rPr>
          <w:rFonts w:ascii="Arial" w:eastAsiaTheme="minorHAnsi" w:hAnsi="Arial"/>
          <w:b/>
          <w:bCs/>
          <w:sz w:val="24"/>
          <w:szCs w:val="24"/>
          <w:u w:val="single"/>
          <w:lang w:val="en-US"/>
        </w:rPr>
        <w:t>Contract Framework</w:t>
      </w:r>
      <w:r w:rsidRPr="00422BC7">
        <w:rPr>
          <w:rFonts w:ascii="Arial" w:eastAsiaTheme="minorHAnsi" w:hAnsi="Arial"/>
          <w:b/>
          <w:bCs/>
          <w:sz w:val="24"/>
          <w:szCs w:val="24"/>
          <w:u w:val="single"/>
          <w:lang w:val="en-US"/>
        </w:rPr>
        <w:t xml:space="preserve"> </w:t>
      </w:r>
    </w:p>
    <w:p w14:paraId="7B2798F5" w14:textId="77777777" w:rsidR="00730616" w:rsidRPr="007416EF" w:rsidRDefault="00730616" w:rsidP="00730616">
      <w:pPr>
        <w:jc w:val="center"/>
        <w:rPr>
          <w:rFonts w:ascii="Arial" w:eastAsiaTheme="minorHAnsi" w:hAnsi="Arial"/>
          <w:b/>
          <w:bCs/>
          <w:sz w:val="24"/>
          <w:szCs w:val="24"/>
          <w:lang w:val="en-US"/>
        </w:rPr>
      </w:pPr>
      <w:r>
        <w:rPr>
          <w:rFonts w:ascii="Arial" w:eastAsiaTheme="minorHAnsi" w:hAnsi="Arial"/>
          <w:b/>
          <w:bCs/>
          <w:sz w:val="24"/>
          <w:szCs w:val="24"/>
          <w:lang w:val="en-US"/>
        </w:rPr>
        <w:t xml:space="preserve">Security of Payment Legislation and </w:t>
      </w:r>
      <w:r w:rsidRPr="007416EF">
        <w:rPr>
          <w:rFonts w:ascii="Arial" w:eastAsiaTheme="minorHAnsi" w:hAnsi="Arial"/>
          <w:b/>
          <w:bCs/>
          <w:sz w:val="24"/>
          <w:szCs w:val="24"/>
          <w:lang w:val="en-US"/>
        </w:rPr>
        <w:t xml:space="preserve">Services </w:t>
      </w:r>
      <w:r w:rsidRPr="00350BD0">
        <w:rPr>
          <w:rFonts w:ascii="Arial" w:eastAsiaTheme="minorHAnsi" w:hAnsi="Arial"/>
          <w:b/>
          <w:bCs/>
          <w:sz w:val="24"/>
          <w:szCs w:val="24"/>
          <w:lang w:val="en-US"/>
        </w:rPr>
        <w:t>under the Infrastructure Advisory Schemes</w:t>
      </w:r>
    </w:p>
    <w:p w14:paraId="3923F74D" w14:textId="77777777" w:rsidR="00730616" w:rsidRDefault="00730616" w:rsidP="00730616">
      <w:pPr>
        <w:rPr>
          <w:rFonts w:eastAsiaTheme="minorHAnsi"/>
          <w:lang w:val="en-US"/>
        </w:rPr>
      </w:pPr>
    </w:p>
    <w:tbl>
      <w:tblPr>
        <w:tblW w:w="14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248"/>
        <w:gridCol w:w="5953"/>
        <w:gridCol w:w="4536"/>
      </w:tblGrid>
      <w:tr w:rsidR="00730616" w:rsidRPr="003673DC" w14:paraId="44166656" w14:textId="77777777" w:rsidTr="000B68C7">
        <w:trPr>
          <w:trHeight w:val="381"/>
        </w:trPr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7A1818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30809" w14:textId="77777777" w:rsidR="00730616" w:rsidRPr="00422BC7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ind w:right="380"/>
              <w:jc w:val="center"/>
              <w:rPr>
                <w:rFonts w:ascii="Times New Roman" w:hAnsi="Times New Roman" w:cs="Times New Roman"/>
                <w:snapToGrid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napToGrid/>
                <w:color w:val="FFFFFF" w:themeColor="background1"/>
                <w:szCs w:val="20"/>
                <w:lang w:val="en-US"/>
              </w:rPr>
              <w:t>S</w:t>
            </w:r>
            <w:r w:rsidRPr="00422BC7">
              <w:rPr>
                <w:rFonts w:ascii="Arial" w:hAnsi="Arial"/>
                <w:b/>
                <w:bCs/>
                <w:snapToGrid/>
                <w:color w:val="FFFFFF" w:themeColor="background1"/>
                <w:szCs w:val="20"/>
                <w:lang w:val="en-US"/>
              </w:rPr>
              <w:t>cheme</w:t>
            </w: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A1818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80A8D" w14:textId="77777777" w:rsidR="00730616" w:rsidRPr="00422BC7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color w:val="FFFFFF" w:themeColor="background1"/>
                <w:sz w:val="24"/>
                <w:szCs w:val="24"/>
                <w:lang w:val="en-US"/>
              </w:rPr>
            </w:pPr>
            <w:r w:rsidRPr="00422BC7">
              <w:rPr>
                <w:rFonts w:ascii="Arial" w:hAnsi="Arial"/>
                <w:b/>
                <w:bCs/>
                <w:snapToGrid/>
                <w:color w:val="FFFFFF" w:themeColor="background1"/>
                <w:szCs w:val="20"/>
                <w:lang w:val="en-US"/>
              </w:rPr>
              <w:t>Service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A1818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98F6C" w14:textId="77777777" w:rsidR="00730616" w:rsidRPr="00422BC7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color w:val="FFFFFF" w:themeColor="background1"/>
                <w:sz w:val="24"/>
                <w:szCs w:val="24"/>
                <w:lang w:val="en-US"/>
              </w:rPr>
            </w:pPr>
            <w:r w:rsidRPr="00422BC7">
              <w:rPr>
                <w:rFonts w:ascii="Arial" w:hAnsi="Arial"/>
                <w:b/>
                <w:bCs/>
                <w:snapToGrid/>
                <w:color w:val="FFFFFF" w:themeColor="background1"/>
                <w:szCs w:val="20"/>
                <w:lang w:val="en-US"/>
              </w:rPr>
              <w:t>Sub-services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A1818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01807" w14:textId="77777777" w:rsidR="00730616" w:rsidRPr="00422BC7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color w:val="FFFFFF" w:themeColor="background1"/>
                <w:sz w:val="24"/>
                <w:szCs w:val="24"/>
                <w:lang w:val="en-US"/>
              </w:rPr>
            </w:pPr>
            <w:r w:rsidRPr="00422BC7">
              <w:rPr>
                <w:rFonts w:ascii="Arial" w:hAnsi="Arial"/>
                <w:b/>
                <w:bCs/>
                <w:snapToGrid/>
                <w:color w:val="FFFFFF" w:themeColor="background1"/>
                <w:lang w:val="en-US"/>
              </w:rPr>
              <w:t xml:space="preserve">SOPA </w:t>
            </w:r>
            <w:r>
              <w:rPr>
                <w:rFonts w:ascii="Arial" w:hAnsi="Arial"/>
                <w:b/>
                <w:bCs/>
                <w:snapToGrid/>
                <w:color w:val="FFFFFF" w:themeColor="background1"/>
                <w:lang w:val="en-US"/>
              </w:rPr>
              <w:t xml:space="preserve">applies </w:t>
            </w:r>
            <w:r w:rsidRPr="00422BC7">
              <w:rPr>
                <w:rFonts w:ascii="Arial" w:hAnsi="Arial"/>
                <w:i/>
                <w:iCs/>
                <w:snapToGrid/>
                <w:color w:val="FFFFFF" w:themeColor="background1"/>
                <w:lang w:val="en-US"/>
              </w:rPr>
              <w:t>(as a ‘related service’ under s 6)</w:t>
            </w:r>
            <w:r w:rsidRPr="00422BC7">
              <w:rPr>
                <w:rStyle w:val="FootnoteReference"/>
                <w:rFonts w:ascii="Arial" w:hAnsi="Arial"/>
                <w:i/>
                <w:iCs/>
                <w:snapToGrid/>
                <w:color w:val="FFFFFF" w:themeColor="background1"/>
                <w:lang w:val="en-US"/>
              </w:rPr>
              <w:footnoteReference w:id="2"/>
            </w:r>
          </w:p>
        </w:tc>
      </w:tr>
      <w:tr w:rsidR="00730616" w:rsidRPr="003673DC" w14:paraId="645E893A" w14:textId="77777777" w:rsidTr="000B68C7">
        <w:trPr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0C803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Arial" w:hAnsi="Arial"/>
                <w:b/>
                <w:bCs/>
                <w:snapToGrid/>
                <w:color w:val="FFFFFF" w:themeColor="background1"/>
                <w:sz w:val="22"/>
                <w:szCs w:val="22"/>
                <w:lang w:val="en-US"/>
              </w:rPr>
            </w:pPr>
            <w:r w:rsidRPr="00DC6829">
              <w:rPr>
                <w:rFonts w:ascii="Arial" w:hAnsi="Arial"/>
                <w:b/>
                <w:snapToGrid/>
                <w:color w:val="FFFFFF" w:themeColor="background1"/>
                <w:sz w:val="22"/>
                <w:szCs w:val="22"/>
                <w:lang w:val="en-US"/>
              </w:rPr>
              <w:t>PMS Scheme</w:t>
            </w:r>
          </w:p>
          <w:p w14:paraId="5DE5DB9A" w14:textId="77777777" w:rsidR="00730616" w:rsidRPr="00DC6829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snapToGrid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napToGrid/>
                <w:color w:val="FFFFFF" w:themeColor="background1"/>
                <w:sz w:val="22"/>
                <w:szCs w:val="22"/>
                <w:lang w:val="en-US"/>
              </w:rPr>
              <w:t>SCM0005</w:t>
            </w: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68BD8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Strategy and Planning</w:t>
            </w:r>
            <w:r>
              <w:rPr>
                <w:rFonts w:ascii="Arial" w:hAnsi="Arial"/>
                <w:snapToGrid/>
                <w:color w:val="000000"/>
                <w:szCs w:val="20"/>
                <w:lang w:val="en-US"/>
              </w:rPr>
              <w:t xml:space="preserve"> (15a)</w:t>
            </w:r>
          </w:p>
          <w:p w14:paraId="1FCFC2B3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D0FB8" w14:textId="77777777" w:rsidR="00730616" w:rsidRPr="003673DC" w:rsidRDefault="00730616" w:rsidP="00730616">
            <w:pPr>
              <w:numPr>
                <w:ilvl w:val="0"/>
                <w:numId w:val="16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Financial and investment strategies</w:t>
            </w:r>
          </w:p>
          <w:p w14:paraId="7300AC47" w14:textId="77777777" w:rsidR="00730616" w:rsidRPr="003673DC" w:rsidRDefault="00730616" w:rsidP="00730616">
            <w:pPr>
              <w:numPr>
                <w:ilvl w:val="0"/>
                <w:numId w:val="16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Urban development</w:t>
            </w:r>
          </w:p>
          <w:p w14:paraId="7BDE26F6" w14:textId="77777777" w:rsidR="00730616" w:rsidRPr="003673DC" w:rsidRDefault="00730616" w:rsidP="00730616">
            <w:pPr>
              <w:numPr>
                <w:ilvl w:val="0"/>
                <w:numId w:val="16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Commercial property</w:t>
            </w:r>
          </w:p>
          <w:p w14:paraId="1489AAD3" w14:textId="77777777" w:rsidR="00730616" w:rsidRPr="003673DC" w:rsidRDefault="00730616" w:rsidP="00730616">
            <w:pPr>
              <w:numPr>
                <w:ilvl w:val="0"/>
                <w:numId w:val="16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Public/Private partnership strategy</w:t>
            </w:r>
          </w:p>
          <w:p w14:paraId="006B1315" w14:textId="77777777" w:rsidR="00730616" w:rsidRPr="003673DC" w:rsidRDefault="00730616" w:rsidP="00730616">
            <w:pPr>
              <w:numPr>
                <w:ilvl w:val="0"/>
                <w:numId w:val="16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Environmentally sustainable development strategy</w:t>
            </w:r>
          </w:p>
          <w:p w14:paraId="26C7C979" w14:textId="77777777" w:rsidR="00730616" w:rsidRPr="003673DC" w:rsidRDefault="00730616" w:rsidP="00730616">
            <w:pPr>
              <w:numPr>
                <w:ilvl w:val="0"/>
                <w:numId w:val="16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Resource management </w:t>
            </w:r>
          </w:p>
          <w:p w14:paraId="5988ED51" w14:textId="77777777" w:rsidR="00730616" w:rsidRPr="003673DC" w:rsidRDefault="00730616" w:rsidP="00730616">
            <w:pPr>
              <w:numPr>
                <w:ilvl w:val="0"/>
                <w:numId w:val="16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Project definition </w:t>
            </w:r>
          </w:p>
          <w:p w14:paraId="750510E8" w14:textId="77777777" w:rsidR="00730616" w:rsidRPr="003673DC" w:rsidRDefault="00730616" w:rsidP="00730616">
            <w:pPr>
              <w:numPr>
                <w:ilvl w:val="0"/>
                <w:numId w:val="16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Development and packaging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67995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5B083C">
              <w:rPr>
                <w:rFonts w:ascii="Arial" w:hAnsi="Arial"/>
                <w:snapToGrid/>
                <w:color w:val="000000"/>
                <w:szCs w:val="20"/>
                <w:lang w:val="en-US"/>
              </w:rPr>
              <w:t>N</w:t>
            </w:r>
          </w:p>
          <w:p w14:paraId="1C533926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</w:pPr>
          </w:p>
          <w:p w14:paraId="3FC42F7C" w14:textId="77777777" w:rsidR="00730616" w:rsidRPr="005B083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  <w:t>Unless the service involves surveying or quantity surveying services in relation to construction work (s 6(1)(b)(ii))</w:t>
            </w:r>
          </w:p>
        </w:tc>
      </w:tr>
      <w:tr w:rsidR="00730616" w:rsidRPr="003673DC" w14:paraId="1C038A56" w14:textId="77777777" w:rsidTr="000B68C7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9C36677" w14:textId="77777777" w:rsidR="00730616" w:rsidRPr="005544D1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EA863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Risk (15b)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D0E8" w14:textId="77777777" w:rsidR="00730616" w:rsidRPr="003673DC" w:rsidRDefault="00730616" w:rsidP="00730616">
            <w:pPr>
              <w:numPr>
                <w:ilvl w:val="0"/>
                <w:numId w:val="17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Risk assessment and management</w:t>
            </w:r>
          </w:p>
          <w:p w14:paraId="17312056" w14:textId="77777777" w:rsidR="00730616" w:rsidRPr="003673DC" w:rsidRDefault="00730616" w:rsidP="00730616">
            <w:pPr>
              <w:numPr>
                <w:ilvl w:val="0"/>
                <w:numId w:val="17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Construction risk and due diligence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244BB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N</w:t>
            </w:r>
          </w:p>
        </w:tc>
      </w:tr>
      <w:tr w:rsidR="00730616" w:rsidRPr="003673DC" w14:paraId="2608DC1D" w14:textId="77777777" w:rsidTr="000B68C7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EDEB4E5" w14:textId="77777777" w:rsidR="00730616" w:rsidRPr="005544D1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EA31C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Major Project Procurement / Delivery and Project Management (15c)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454EC" w14:textId="77777777" w:rsidR="00730616" w:rsidRPr="003673DC" w:rsidRDefault="00730616" w:rsidP="00730616">
            <w:pPr>
              <w:numPr>
                <w:ilvl w:val="0"/>
                <w:numId w:val="1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Planning and process analysis</w:t>
            </w:r>
          </w:p>
          <w:p w14:paraId="184A9CDB" w14:textId="77777777" w:rsidR="00730616" w:rsidRPr="003673DC" w:rsidRDefault="00730616" w:rsidP="00730616">
            <w:pPr>
              <w:numPr>
                <w:ilvl w:val="0"/>
                <w:numId w:val="1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Procurement review</w:t>
            </w:r>
          </w:p>
          <w:p w14:paraId="01703D1A" w14:textId="77777777" w:rsidR="00730616" w:rsidRPr="003673DC" w:rsidRDefault="00730616" w:rsidP="00730616">
            <w:pPr>
              <w:numPr>
                <w:ilvl w:val="0"/>
                <w:numId w:val="1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Supply chain review </w:t>
            </w:r>
          </w:p>
          <w:p w14:paraId="49E4C31F" w14:textId="77777777" w:rsidR="00730616" w:rsidRPr="003673DC" w:rsidRDefault="00730616" w:rsidP="00730616">
            <w:pPr>
              <w:numPr>
                <w:ilvl w:val="0"/>
                <w:numId w:val="1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Strategic sourcing </w:t>
            </w:r>
          </w:p>
          <w:p w14:paraId="681E4A56" w14:textId="77777777" w:rsidR="00730616" w:rsidRPr="003673DC" w:rsidRDefault="00730616" w:rsidP="00730616">
            <w:pPr>
              <w:numPr>
                <w:ilvl w:val="0"/>
                <w:numId w:val="1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Project leadership and governance and project assurance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6B4E2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N</w:t>
            </w:r>
          </w:p>
          <w:p w14:paraId="1B2634AB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</w:p>
          <w:p w14:paraId="23BF539F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  <w:t>Unless the service involves surveying or quantity surveying services in relation to construction work (s 6(1)(b)(ii)) OR</w:t>
            </w:r>
          </w:p>
          <w:p w14:paraId="7DF7C9E2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  <w:t xml:space="preserve">project management or administration which involves advice in relation to </w:t>
            </w:r>
            <w:r w:rsidRPr="006930F1"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  <w:t>building, engineering, interior or exterior decoration or landscape</w:t>
            </w:r>
            <w:r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  <w:t xml:space="preserve"> works (s6(1)(b)(iii)</w:t>
            </w:r>
            <w:r w:rsidRPr="006930F1">
              <w:rPr>
                <w:rFonts w:ascii="Arial" w:hAnsi="Arial"/>
                <w:i/>
                <w:iCs/>
                <w:snapToGrid/>
                <w:szCs w:val="20"/>
                <w:lang w:val="en-US"/>
              </w:rPr>
              <w:t>)</w:t>
            </w:r>
            <w:r w:rsidRPr="006930F1">
              <w:rPr>
                <w:rStyle w:val="FootnoteReference"/>
                <w:rFonts w:ascii="Arial" w:hAnsi="Arial"/>
                <w:i/>
                <w:iCs/>
                <w:snapToGrid/>
                <w:color w:val="auto"/>
                <w:szCs w:val="20"/>
                <w:lang w:val="en-US"/>
              </w:rPr>
              <w:footnoteReference w:id="3"/>
            </w:r>
          </w:p>
        </w:tc>
      </w:tr>
      <w:tr w:rsidR="00730616" w:rsidRPr="003673DC" w14:paraId="3103CC58" w14:textId="77777777" w:rsidTr="000B68C7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CF10580" w14:textId="77777777" w:rsidR="00730616" w:rsidRPr="005544D1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CC57D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Contracting (15d)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0F28D" w14:textId="77777777" w:rsidR="00730616" w:rsidRPr="003673DC" w:rsidRDefault="00730616" w:rsidP="00730616">
            <w:pPr>
              <w:numPr>
                <w:ilvl w:val="0"/>
                <w:numId w:val="19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Contract (Commercial Terms only)</w:t>
            </w:r>
          </w:p>
          <w:p w14:paraId="28C5D029" w14:textId="77777777" w:rsidR="00730616" w:rsidRPr="003673DC" w:rsidRDefault="00730616" w:rsidP="00730616">
            <w:pPr>
              <w:numPr>
                <w:ilvl w:val="0"/>
                <w:numId w:val="19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Contract negotiations and Contract administration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F6C91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N</w:t>
            </w:r>
          </w:p>
          <w:p w14:paraId="7B84CEF0" w14:textId="77777777" w:rsidR="00730616" w:rsidRPr="00F875AE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i/>
                <w:snapToGrid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  <w:t xml:space="preserve">Unless the ‘contract administration’ services involve advice in relation to </w:t>
            </w:r>
            <w:r w:rsidRPr="006930F1"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  <w:t>building, engineering, interior or exterior decoration or landscape</w:t>
            </w:r>
            <w:r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  <w:t xml:space="preserve"> works (s6(1)(b)(iii))</w:t>
            </w:r>
            <w:r>
              <w:rPr>
                <w:rFonts w:ascii="Arial" w:hAnsi="Arial"/>
                <w:i/>
                <w:iCs/>
                <w:snapToGrid/>
                <w:color w:val="000000"/>
                <w:szCs w:val="20"/>
                <w:vertAlign w:val="superscript"/>
                <w:lang w:val="en-US"/>
              </w:rPr>
              <w:t>2</w:t>
            </w:r>
          </w:p>
        </w:tc>
      </w:tr>
      <w:tr w:rsidR="00730616" w:rsidRPr="003673DC" w14:paraId="7E50D77E" w14:textId="77777777" w:rsidTr="000B68C7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9C308E2" w14:textId="77777777" w:rsidR="00730616" w:rsidRPr="005544D1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8B9CA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Communication (15e)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C659A" w14:textId="77777777" w:rsidR="00730616" w:rsidRPr="003673DC" w:rsidRDefault="00730616" w:rsidP="00730616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Stakeholder engagement and Communication/ technical writing</w:t>
            </w:r>
          </w:p>
          <w:p w14:paraId="1112C261" w14:textId="77777777" w:rsidR="00730616" w:rsidRPr="003673DC" w:rsidRDefault="00730616" w:rsidP="00730616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Issues management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7B96A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N</w:t>
            </w:r>
          </w:p>
        </w:tc>
      </w:tr>
      <w:tr w:rsidR="00730616" w:rsidRPr="003673DC" w14:paraId="38EDCB7A" w14:textId="77777777" w:rsidTr="000B68C7">
        <w:trPr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8019E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Arial" w:hAnsi="Arial"/>
                <w:b/>
                <w:bCs/>
                <w:snapToGrid/>
                <w:color w:val="FFFFFF" w:themeColor="background1"/>
                <w:sz w:val="22"/>
                <w:szCs w:val="22"/>
                <w:lang w:val="en-US"/>
              </w:rPr>
            </w:pPr>
            <w:r w:rsidRPr="00DC6829">
              <w:rPr>
                <w:rFonts w:ascii="Arial" w:hAnsi="Arial"/>
                <w:b/>
                <w:snapToGrid/>
                <w:color w:val="FFFFFF" w:themeColor="background1"/>
                <w:sz w:val="22"/>
                <w:szCs w:val="22"/>
                <w:lang w:val="en-US"/>
              </w:rPr>
              <w:t>GANSW Scheme</w:t>
            </w:r>
          </w:p>
          <w:p w14:paraId="77130C8C" w14:textId="77777777" w:rsidR="00730616" w:rsidRPr="00DC6829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snapToGrid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napToGrid/>
                <w:color w:val="FFFFFF" w:themeColor="background1"/>
                <w:sz w:val="22"/>
                <w:szCs w:val="22"/>
                <w:lang w:val="en-US"/>
              </w:rPr>
              <w:t>SCM0801</w:t>
            </w: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54455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Strategy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32E5" w14:textId="77777777" w:rsidR="00730616" w:rsidRPr="003673DC" w:rsidRDefault="00730616" w:rsidP="00730616">
            <w:pPr>
              <w:numPr>
                <w:ilvl w:val="0"/>
                <w:numId w:val="21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 xml:space="preserve">Project Initiation, Definition, Justification </w:t>
            </w:r>
            <w:r>
              <w:rPr>
                <w:rFonts w:ascii="Arial" w:hAnsi="Arial"/>
                <w:snapToGrid/>
                <w:color w:val="000000"/>
                <w:szCs w:val="20"/>
                <w:lang w:val="en-US"/>
              </w:rPr>
              <w:t>a</w:t>
            </w: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nd Risk Assessment</w:t>
            </w:r>
          </w:p>
          <w:p w14:paraId="42CC2FA4" w14:textId="77777777" w:rsidR="00730616" w:rsidRPr="003673DC" w:rsidRDefault="00730616" w:rsidP="00730616">
            <w:pPr>
              <w:numPr>
                <w:ilvl w:val="0"/>
                <w:numId w:val="21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 xml:space="preserve">Project Governance </w:t>
            </w:r>
            <w:r>
              <w:rPr>
                <w:rFonts w:ascii="Arial" w:hAnsi="Arial"/>
                <w:snapToGrid/>
                <w:color w:val="000000"/>
                <w:szCs w:val="20"/>
                <w:lang w:val="en-US"/>
              </w:rPr>
              <w:t>a</w:t>
            </w: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nd Management</w:t>
            </w:r>
          </w:p>
          <w:p w14:paraId="2E4C861D" w14:textId="77777777" w:rsidR="00730616" w:rsidRPr="003673DC" w:rsidRDefault="00730616" w:rsidP="00730616">
            <w:pPr>
              <w:numPr>
                <w:ilvl w:val="0"/>
                <w:numId w:val="21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Business Case Development</w:t>
            </w:r>
          </w:p>
          <w:p w14:paraId="48C1DC2E" w14:textId="77777777" w:rsidR="00730616" w:rsidRPr="003673DC" w:rsidRDefault="00730616" w:rsidP="00730616">
            <w:pPr>
              <w:numPr>
                <w:ilvl w:val="0"/>
                <w:numId w:val="21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Financial And Economic Analysis</w:t>
            </w:r>
          </w:p>
          <w:p w14:paraId="50289BCA" w14:textId="77777777" w:rsidR="00730616" w:rsidRPr="003673DC" w:rsidRDefault="00730616" w:rsidP="00730616">
            <w:pPr>
              <w:numPr>
                <w:ilvl w:val="0"/>
                <w:numId w:val="21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 xml:space="preserve">Stakeholder Engagement </w:t>
            </w:r>
            <w:r>
              <w:rPr>
                <w:rFonts w:ascii="Arial" w:hAnsi="Arial"/>
                <w:snapToGrid/>
                <w:color w:val="000000"/>
                <w:szCs w:val="20"/>
                <w:lang w:val="en-US"/>
              </w:rPr>
              <w:t>a</w:t>
            </w: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nd Management</w:t>
            </w:r>
          </w:p>
          <w:p w14:paraId="40ED6E5F" w14:textId="77777777" w:rsidR="00730616" w:rsidRPr="003673DC" w:rsidRDefault="00730616" w:rsidP="00730616">
            <w:pPr>
              <w:numPr>
                <w:ilvl w:val="0"/>
                <w:numId w:val="21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Strategic Planning</w:t>
            </w:r>
          </w:p>
          <w:p w14:paraId="6FB0121E" w14:textId="77777777" w:rsidR="00730616" w:rsidRPr="003673DC" w:rsidRDefault="00730616" w:rsidP="00730616">
            <w:pPr>
              <w:numPr>
                <w:ilvl w:val="0"/>
                <w:numId w:val="21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 xml:space="preserve">Aboriginal Cultural </w:t>
            </w:r>
            <w:r>
              <w:rPr>
                <w:rFonts w:ascii="Arial" w:hAnsi="Arial"/>
                <w:snapToGrid/>
                <w:color w:val="000000"/>
                <w:szCs w:val="20"/>
                <w:lang w:val="en-US"/>
              </w:rPr>
              <w:t>a</w:t>
            </w: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nd Spatial Intelligence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40069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Arial" w:hAnsi="Arial"/>
                <w:snapToGrid/>
                <w:color w:val="000000"/>
                <w:szCs w:val="20"/>
                <w:shd w:val="clear" w:color="auto" w:fill="FFFF0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N</w:t>
            </w:r>
          </w:p>
          <w:p w14:paraId="24808B32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snapToGrid/>
                <w:sz w:val="24"/>
                <w:szCs w:val="24"/>
                <w:shd w:val="clear" w:color="auto" w:fill="FFFF00"/>
                <w:lang w:val="en-US"/>
              </w:rPr>
            </w:pPr>
          </w:p>
          <w:p w14:paraId="7268C8D7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  <w:t>Unless the service involves surveying or quantity surveying services in relation to construction work (s 6(1)(b)(ii))</w:t>
            </w:r>
          </w:p>
        </w:tc>
      </w:tr>
      <w:tr w:rsidR="00730616" w:rsidRPr="003673DC" w14:paraId="4302B693" w14:textId="77777777" w:rsidTr="000B68C7">
        <w:trPr>
          <w:trHeight w:val="17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5A3EC67" w14:textId="77777777" w:rsidR="00730616" w:rsidRPr="00DC6829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snapToGrid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E02B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Design</w:t>
            </w:r>
          </w:p>
          <w:p w14:paraId="3894A6AA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AA7D1" w14:textId="77777777" w:rsidR="00730616" w:rsidRPr="003673DC" w:rsidRDefault="00730616" w:rsidP="00730616">
            <w:pPr>
              <w:numPr>
                <w:ilvl w:val="0"/>
                <w:numId w:val="22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Architecture</w:t>
            </w:r>
          </w:p>
          <w:p w14:paraId="2E94D185" w14:textId="77777777" w:rsidR="00730616" w:rsidRPr="003673DC" w:rsidRDefault="00730616" w:rsidP="00730616">
            <w:pPr>
              <w:numPr>
                <w:ilvl w:val="0"/>
                <w:numId w:val="22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Urban Design</w:t>
            </w:r>
          </w:p>
          <w:p w14:paraId="1E36B7EE" w14:textId="77777777" w:rsidR="00730616" w:rsidRPr="003673DC" w:rsidRDefault="00730616" w:rsidP="00730616">
            <w:pPr>
              <w:numPr>
                <w:ilvl w:val="0"/>
                <w:numId w:val="22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Landscape Architecture</w:t>
            </w:r>
          </w:p>
          <w:p w14:paraId="343AEC6B" w14:textId="77777777" w:rsidR="00730616" w:rsidRPr="003673DC" w:rsidRDefault="00730616" w:rsidP="00730616">
            <w:pPr>
              <w:numPr>
                <w:ilvl w:val="0"/>
                <w:numId w:val="22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Emerging Practices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AEA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C9F3C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Y</w:t>
            </w:r>
          </w:p>
          <w:p w14:paraId="54C59CE2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</w:p>
          <w:p w14:paraId="3C206D02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i/>
                <w:iCs/>
                <w:snapToGrid/>
                <w:color w:val="000000"/>
                <w:szCs w:val="20"/>
                <w:lang w:val="en-US"/>
              </w:rPr>
              <w:t xml:space="preserve">Architectural, design and landscape advisory services in relation to construction work </w:t>
            </w: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(ss 6(1)(b)(ii)-6(1)(b)(iii))</w:t>
            </w:r>
          </w:p>
        </w:tc>
      </w:tr>
      <w:tr w:rsidR="00730616" w:rsidRPr="003673DC" w14:paraId="24913A8C" w14:textId="77777777" w:rsidTr="000B68C7">
        <w:trPr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2FEDE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Arial" w:hAnsi="Arial"/>
                <w:b/>
                <w:bCs/>
                <w:snapToGrid/>
                <w:color w:val="FFFFFF" w:themeColor="background1"/>
                <w:sz w:val="22"/>
                <w:szCs w:val="22"/>
                <w:lang w:val="en-US"/>
              </w:rPr>
            </w:pPr>
            <w:r w:rsidRPr="00DC6829">
              <w:rPr>
                <w:rFonts w:ascii="Arial" w:hAnsi="Arial"/>
                <w:b/>
                <w:snapToGrid/>
                <w:color w:val="FFFFFF" w:themeColor="background1"/>
                <w:sz w:val="22"/>
                <w:szCs w:val="22"/>
                <w:lang w:val="en-US"/>
              </w:rPr>
              <w:t xml:space="preserve">Consultants in Construction </w:t>
            </w:r>
            <w:r w:rsidRPr="00DC6829">
              <w:rPr>
                <w:rFonts w:ascii="Arial" w:hAnsi="Arial"/>
                <w:b/>
                <w:snapToGrid/>
                <w:color w:val="FFFFFF" w:themeColor="background1"/>
                <w:sz w:val="22"/>
                <w:szCs w:val="22"/>
                <w:lang w:val="en-US"/>
              </w:rPr>
              <w:lastRenderedPageBreak/>
              <w:t>Scheme (under $9M)</w:t>
            </w:r>
          </w:p>
          <w:p w14:paraId="0B985FD8" w14:textId="77777777" w:rsidR="00730616" w:rsidRPr="00DC6829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snapToGrid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napToGrid/>
                <w:color w:val="FFFFFF" w:themeColor="background1"/>
                <w:sz w:val="22"/>
                <w:szCs w:val="22"/>
                <w:lang w:val="en-US"/>
              </w:rPr>
              <w:t>SCM1191</w:t>
            </w: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1A919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lastRenderedPageBreak/>
              <w:t>Management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116CD" w14:textId="77777777" w:rsidR="00730616" w:rsidRPr="003673DC" w:rsidRDefault="00730616" w:rsidP="00730616">
            <w:pPr>
              <w:numPr>
                <w:ilvl w:val="0"/>
                <w:numId w:val="23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Project director</w:t>
            </w:r>
          </w:p>
          <w:p w14:paraId="01346D8D" w14:textId="77777777" w:rsidR="00730616" w:rsidRPr="003673DC" w:rsidRDefault="00730616" w:rsidP="00730616">
            <w:pPr>
              <w:numPr>
                <w:ilvl w:val="0"/>
                <w:numId w:val="23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Project manager - planning and delivery - health infrastructure</w:t>
            </w:r>
          </w:p>
          <w:p w14:paraId="535B5ABE" w14:textId="77777777" w:rsidR="00730616" w:rsidRPr="003673DC" w:rsidRDefault="00730616" w:rsidP="00730616">
            <w:pPr>
              <w:numPr>
                <w:ilvl w:val="0"/>
                <w:numId w:val="23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Project management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AEA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4FE6B" w14:textId="77777777" w:rsidR="00730616" w:rsidRPr="00F875AE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vertAlign w:val="superscript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Y</w:t>
            </w:r>
            <w:r>
              <w:rPr>
                <w:rFonts w:ascii="Arial" w:hAnsi="Arial"/>
                <w:snapToGrid/>
                <w:color w:val="000000"/>
                <w:szCs w:val="20"/>
                <w:vertAlign w:val="superscript"/>
                <w:lang w:val="en-US"/>
              </w:rPr>
              <w:t>2</w:t>
            </w:r>
          </w:p>
        </w:tc>
      </w:tr>
      <w:tr w:rsidR="00730616" w:rsidRPr="003673DC" w14:paraId="4BAC4A2C" w14:textId="77777777" w:rsidTr="000B68C7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27FC115" w14:textId="77777777" w:rsidR="00730616" w:rsidRPr="005544D1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F339F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Planning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C314F" w14:textId="77777777" w:rsidR="00730616" w:rsidRPr="003673DC" w:rsidRDefault="00730616" w:rsidP="00730616">
            <w:pPr>
              <w:numPr>
                <w:ilvl w:val="0"/>
                <w:numId w:val="24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Value management facilitators</w:t>
            </w:r>
          </w:p>
          <w:p w14:paraId="10CC4F50" w14:textId="77777777" w:rsidR="00730616" w:rsidRPr="003673DC" w:rsidRDefault="00730616" w:rsidP="00730616">
            <w:pPr>
              <w:numPr>
                <w:ilvl w:val="0"/>
                <w:numId w:val="24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Town planning</w:t>
            </w:r>
          </w:p>
          <w:p w14:paraId="090B589A" w14:textId="77777777" w:rsidR="00730616" w:rsidRPr="003673DC" w:rsidRDefault="00730616" w:rsidP="00730616">
            <w:pPr>
              <w:numPr>
                <w:ilvl w:val="0"/>
                <w:numId w:val="24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Quantity surveying</w:t>
            </w:r>
          </w:p>
          <w:p w14:paraId="1352C9B0" w14:textId="77777777" w:rsidR="00730616" w:rsidRPr="003673DC" w:rsidRDefault="00730616" w:rsidP="00730616">
            <w:pPr>
              <w:numPr>
                <w:ilvl w:val="0"/>
                <w:numId w:val="24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Compliance and certification</w:t>
            </w:r>
          </w:p>
          <w:p w14:paraId="6A103230" w14:textId="77777777" w:rsidR="00730616" w:rsidRPr="003673DC" w:rsidRDefault="00730616" w:rsidP="00730616">
            <w:pPr>
              <w:numPr>
                <w:ilvl w:val="0"/>
                <w:numId w:val="24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Land surveying</w:t>
            </w:r>
          </w:p>
          <w:p w14:paraId="0A623FB2" w14:textId="77777777" w:rsidR="00730616" w:rsidRPr="003673DC" w:rsidRDefault="00730616" w:rsidP="00730616">
            <w:pPr>
              <w:numPr>
                <w:ilvl w:val="0"/>
                <w:numId w:val="24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Property assessment surveys and detailed property assessment surveys</w:t>
            </w:r>
          </w:p>
          <w:p w14:paraId="7632447C" w14:textId="77777777" w:rsidR="00730616" w:rsidRPr="003673DC" w:rsidRDefault="00730616" w:rsidP="00730616">
            <w:pPr>
              <w:numPr>
                <w:ilvl w:val="0"/>
                <w:numId w:val="24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BCA and access consultants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AEA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A4B6D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Y</w:t>
            </w:r>
          </w:p>
        </w:tc>
      </w:tr>
      <w:tr w:rsidR="00730616" w:rsidRPr="003673DC" w14:paraId="038851A0" w14:textId="77777777" w:rsidTr="000B68C7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2BA64EF5" w14:textId="77777777" w:rsidR="00730616" w:rsidRPr="005544D1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FCB32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Engineering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30DDD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Geotechnical engineering</w:t>
            </w:r>
          </w:p>
          <w:p w14:paraId="2E87A2D0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Civil engineering</w:t>
            </w:r>
          </w:p>
          <w:p w14:paraId="247DE300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Structural engineering</w:t>
            </w:r>
          </w:p>
          <w:p w14:paraId="0C7A3DE3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Electrical - building</w:t>
            </w:r>
          </w:p>
          <w:p w14:paraId="48A4DA7F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Mechanical - building</w:t>
            </w:r>
          </w:p>
          <w:p w14:paraId="775F1A57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 xml:space="preserve">Hydraulic - including town gas, </w:t>
            </w:r>
            <w:proofErr w:type="gramStart"/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LPG</w:t>
            </w:r>
            <w:proofErr w:type="gramEnd"/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 xml:space="preserve"> and fire services</w:t>
            </w:r>
          </w:p>
          <w:p w14:paraId="16828481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Fire services - sprinklers</w:t>
            </w:r>
          </w:p>
          <w:p w14:paraId="2821F6F2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Traffic and transport engineering</w:t>
            </w:r>
          </w:p>
          <w:p w14:paraId="3A0B7097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Electrical and electronics engineering</w:t>
            </w:r>
          </w:p>
          <w:p w14:paraId="63EB200E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Fire safety engineering</w:t>
            </w:r>
          </w:p>
          <w:p w14:paraId="4E3992B3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Facade</w:t>
            </w:r>
          </w:p>
          <w:p w14:paraId="11BDC029" w14:textId="77777777" w:rsidR="00730616" w:rsidRPr="003673DC" w:rsidRDefault="00730616" w:rsidP="00730616">
            <w:pPr>
              <w:numPr>
                <w:ilvl w:val="0"/>
                <w:numId w:val="25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Acoustic engineers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AEA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1A449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Y</w:t>
            </w:r>
          </w:p>
        </w:tc>
      </w:tr>
      <w:tr w:rsidR="00730616" w:rsidRPr="003673DC" w14:paraId="32867215" w14:textId="77777777" w:rsidTr="000B68C7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FB01715" w14:textId="77777777" w:rsidR="00730616" w:rsidRPr="005544D1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23DB2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Security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5B0ED" w14:textId="77777777" w:rsidR="00730616" w:rsidRPr="003673DC" w:rsidRDefault="00730616" w:rsidP="00730616">
            <w:pPr>
              <w:numPr>
                <w:ilvl w:val="0"/>
                <w:numId w:val="26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Security consultants and security equipment specialists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AEA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15715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Y</w:t>
            </w:r>
          </w:p>
        </w:tc>
      </w:tr>
      <w:tr w:rsidR="00730616" w:rsidRPr="003673DC" w14:paraId="3890E4BE" w14:textId="77777777" w:rsidTr="000B68C7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6AD364F8" w14:textId="77777777" w:rsidR="00730616" w:rsidRPr="005544D1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57A06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Architectural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722CD" w14:textId="77777777" w:rsidR="00730616" w:rsidRPr="003673DC" w:rsidRDefault="00730616" w:rsidP="00730616">
            <w:pPr>
              <w:numPr>
                <w:ilvl w:val="0"/>
                <w:numId w:val="27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Architectural - general</w:t>
            </w:r>
          </w:p>
          <w:p w14:paraId="5EBEFE85" w14:textId="77777777" w:rsidR="00730616" w:rsidRPr="003673DC" w:rsidRDefault="00730616" w:rsidP="00730616">
            <w:pPr>
              <w:numPr>
                <w:ilvl w:val="0"/>
                <w:numId w:val="27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Architectural - health</w:t>
            </w:r>
          </w:p>
          <w:p w14:paraId="60370B75" w14:textId="77777777" w:rsidR="00730616" w:rsidRPr="003673DC" w:rsidRDefault="00730616" w:rsidP="00730616">
            <w:pPr>
              <w:numPr>
                <w:ilvl w:val="0"/>
                <w:numId w:val="27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Architecture planning and delivery - health infrastructure</w:t>
            </w:r>
          </w:p>
          <w:p w14:paraId="3ABF6ADC" w14:textId="77777777" w:rsidR="00730616" w:rsidRPr="003673DC" w:rsidRDefault="00730616" w:rsidP="00730616">
            <w:pPr>
              <w:numPr>
                <w:ilvl w:val="0"/>
                <w:numId w:val="27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Architectural - education primary and secondary</w:t>
            </w:r>
          </w:p>
          <w:p w14:paraId="5C734E37" w14:textId="77777777" w:rsidR="00730616" w:rsidRPr="003673DC" w:rsidRDefault="00730616" w:rsidP="00730616">
            <w:pPr>
              <w:numPr>
                <w:ilvl w:val="0"/>
                <w:numId w:val="27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Architectural - education tertiary</w:t>
            </w:r>
          </w:p>
          <w:p w14:paraId="4E8C7B15" w14:textId="77777777" w:rsidR="00730616" w:rsidRPr="003673DC" w:rsidRDefault="00730616" w:rsidP="00730616">
            <w:pPr>
              <w:numPr>
                <w:ilvl w:val="0"/>
                <w:numId w:val="27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Architectural - correctional</w:t>
            </w:r>
          </w:p>
          <w:p w14:paraId="7E5AAC11" w14:textId="77777777" w:rsidR="00730616" w:rsidRPr="003673DC" w:rsidRDefault="00730616" w:rsidP="00730616">
            <w:pPr>
              <w:numPr>
                <w:ilvl w:val="0"/>
                <w:numId w:val="27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Architectural - heritage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AEA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80767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Y</w:t>
            </w:r>
          </w:p>
        </w:tc>
      </w:tr>
      <w:tr w:rsidR="00730616" w:rsidRPr="003673DC" w14:paraId="78858421" w14:textId="77777777" w:rsidTr="000B68C7">
        <w:trPr>
          <w:trHeight w:val="203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29A41D46" w14:textId="77777777" w:rsidR="00730616" w:rsidRPr="005544D1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3CE83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Assessments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64763" w14:textId="77777777" w:rsidR="00730616" w:rsidRPr="003673DC" w:rsidRDefault="00730616" w:rsidP="00730616">
            <w:pPr>
              <w:numPr>
                <w:ilvl w:val="0"/>
                <w:numId w:val="2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Environmental studies</w:t>
            </w:r>
          </w:p>
          <w:p w14:paraId="22BD8BF7" w14:textId="77777777" w:rsidR="00730616" w:rsidRPr="003673DC" w:rsidRDefault="00730616" w:rsidP="00730616">
            <w:pPr>
              <w:numPr>
                <w:ilvl w:val="0"/>
                <w:numId w:val="2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Environmental impact assessments</w:t>
            </w:r>
          </w:p>
          <w:p w14:paraId="5CAF44E4" w14:textId="77777777" w:rsidR="00730616" w:rsidRPr="003673DC" w:rsidRDefault="00730616" w:rsidP="00730616">
            <w:pPr>
              <w:numPr>
                <w:ilvl w:val="0"/>
                <w:numId w:val="2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Biodiversity/ecological assessments</w:t>
            </w:r>
          </w:p>
          <w:p w14:paraId="4AF2C794" w14:textId="77777777" w:rsidR="00730616" w:rsidRPr="003673DC" w:rsidRDefault="00730616" w:rsidP="00730616">
            <w:pPr>
              <w:numPr>
                <w:ilvl w:val="0"/>
                <w:numId w:val="2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Occupational hygienists</w:t>
            </w:r>
          </w:p>
          <w:p w14:paraId="5EDF500E" w14:textId="77777777" w:rsidR="00730616" w:rsidRPr="003673DC" w:rsidRDefault="00730616" w:rsidP="00730616">
            <w:pPr>
              <w:numPr>
                <w:ilvl w:val="0"/>
                <w:numId w:val="2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Consulting arborist</w:t>
            </w:r>
          </w:p>
          <w:p w14:paraId="380F1A61" w14:textId="77777777" w:rsidR="00730616" w:rsidRPr="003673DC" w:rsidRDefault="00730616" w:rsidP="00730616">
            <w:pPr>
              <w:numPr>
                <w:ilvl w:val="0"/>
                <w:numId w:val="2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Bushfire modelling</w:t>
            </w:r>
          </w:p>
          <w:p w14:paraId="3673C74B" w14:textId="77777777" w:rsidR="00730616" w:rsidRPr="003673DC" w:rsidRDefault="00730616" w:rsidP="00730616">
            <w:pPr>
              <w:numPr>
                <w:ilvl w:val="0"/>
                <w:numId w:val="2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Aboriginal cultural heritage</w:t>
            </w:r>
          </w:p>
          <w:p w14:paraId="12B149BD" w14:textId="77777777" w:rsidR="00730616" w:rsidRPr="003673DC" w:rsidRDefault="00730616" w:rsidP="00730616">
            <w:pPr>
              <w:numPr>
                <w:ilvl w:val="0"/>
                <w:numId w:val="2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Dispute managers</w:t>
            </w:r>
          </w:p>
          <w:p w14:paraId="366681B2" w14:textId="77777777" w:rsidR="00730616" w:rsidRPr="003673DC" w:rsidRDefault="00730616" w:rsidP="00730616">
            <w:pPr>
              <w:numPr>
                <w:ilvl w:val="0"/>
                <w:numId w:val="28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Independent safety assessor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AEA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A5FAF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Y</w:t>
            </w:r>
          </w:p>
        </w:tc>
      </w:tr>
      <w:tr w:rsidR="00730616" w:rsidRPr="003673DC" w14:paraId="2B2BEEAE" w14:textId="77777777" w:rsidTr="000B68C7">
        <w:trPr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52AD1BC" w14:textId="77777777" w:rsidR="00730616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Arial" w:hAnsi="Arial"/>
                <w:b/>
                <w:bCs/>
                <w:snapToGrid/>
                <w:color w:val="FFFFFF" w:themeColor="background1"/>
                <w:sz w:val="22"/>
                <w:szCs w:val="22"/>
                <w:lang w:val="en-US"/>
              </w:rPr>
            </w:pPr>
            <w:r w:rsidRPr="00DC6829">
              <w:rPr>
                <w:rFonts w:ascii="Arial" w:hAnsi="Arial"/>
                <w:b/>
                <w:snapToGrid/>
                <w:color w:val="FFFFFF" w:themeColor="background1"/>
                <w:sz w:val="22"/>
                <w:szCs w:val="22"/>
                <w:lang w:val="en-US"/>
              </w:rPr>
              <w:t>Consultants in Construction Scheme (over $9M)</w:t>
            </w:r>
          </w:p>
          <w:p w14:paraId="46BCFAEE" w14:textId="77777777" w:rsidR="00730616" w:rsidRPr="00DC6829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b/>
                <w:snapToGrid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napToGrid/>
                <w:color w:val="FFFFFF" w:themeColor="background1"/>
                <w:sz w:val="22"/>
                <w:szCs w:val="22"/>
                <w:lang w:val="en-US"/>
              </w:rPr>
              <w:t>SCM10611</w:t>
            </w: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349EF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Arial" w:hAnsi="Arial"/>
                <w:snapToGrid/>
                <w:color w:val="000000"/>
                <w:szCs w:val="20"/>
                <w:lang w:val="en-US"/>
              </w:rPr>
              <w:t>C</w:t>
            </w: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onstruction-related project management services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84EFC" w14:textId="77777777" w:rsidR="00730616" w:rsidRPr="003673DC" w:rsidRDefault="00730616" w:rsidP="00730616">
            <w:pPr>
              <w:numPr>
                <w:ilvl w:val="0"/>
                <w:numId w:val="29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Project manager</w:t>
            </w:r>
          </w:p>
          <w:p w14:paraId="36AAE85F" w14:textId="77777777" w:rsidR="00730616" w:rsidRPr="003673DC" w:rsidRDefault="00730616" w:rsidP="00730616">
            <w:pPr>
              <w:numPr>
                <w:ilvl w:val="0"/>
                <w:numId w:val="29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Project manager planning and delivery – health infrastructure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AEA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161A6" w14:textId="77777777" w:rsidR="00730616" w:rsidRPr="00F875AE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vertAlign w:val="superscript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Y</w:t>
            </w:r>
            <w:r>
              <w:rPr>
                <w:rFonts w:ascii="Arial" w:hAnsi="Arial"/>
                <w:snapToGrid/>
                <w:color w:val="000000"/>
                <w:szCs w:val="20"/>
                <w:vertAlign w:val="superscript"/>
                <w:lang w:val="en-US"/>
              </w:rPr>
              <w:t>2</w:t>
            </w:r>
          </w:p>
        </w:tc>
      </w:tr>
      <w:tr w:rsidR="00730616" w:rsidRPr="003673DC" w14:paraId="29FC8069" w14:textId="77777777" w:rsidTr="000B68C7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F7046BA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14:paraId="21562C48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ind w:left="90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Arial" w:hAnsi="Arial"/>
                <w:snapToGrid/>
                <w:color w:val="000000"/>
                <w:szCs w:val="20"/>
                <w:lang w:val="en-US"/>
              </w:rPr>
              <w:t>A</w:t>
            </w: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rchitectural services</w:t>
            </w: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D906A" w14:textId="77777777" w:rsidR="00730616" w:rsidRPr="003673DC" w:rsidRDefault="00730616" w:rsidP="00730616">
            <w:pPr>
              <w:numPr>
                <w:ilvl w:val="0"/>
                <w:numId w:val="30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Architecture – general</w:t>
            </w:r>
          </w:p>
          <w:p w14:paraId="11C9E636" w14:textId="77777777" w:rsidR="00730616" w:rsidRPr="003673DC" w:rsidRDefault="00730616" w:rsidP="00730616">
            <w:pPr>
              <w:numPr>
                <w:ilvl w:val="0"/>
                <w:numId w:val="30"/>
              </w:numPr>
              <w:tabs>
                <w:tab w:val="clear" w:pos="720"/>
                <w:tab w:val="num" w:pos="431"/>
              </w:tabs>
              <w:kinsoku/>
              <w:overflowPunct/>
              <w:autoSpaceDE/>
              <w:autoSpaceDN/>
              <w:adjustRightInd/>
              <w:snapToGrid/>
              <w:spacing w:line="240" w:lineRule="auto"/>
              <w:ind w:left="431" w:hanging="278"/>
              <w:textAlignment w:val="baseline"/>
              <w:rPr>
                <w:rFonts w:ascii="Arial" w:hAnsi="Arial"/>
                <w:snapToGrid/>
                <w:color w:val="000000"/>
                <w:szCs w:val="20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Architecture – planning and delivery – health infrastructure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AEA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165D6" w14:textId="77777777" w:rsidR="00730616" w:rsidRPr="003673DC" w:rsidRDefault="00730616" w:rsidP="000B68C7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Times New Roman" w:hAnsi="Times New Roman" w:cs="Times New Roman"/>
                <w:snapToGrid/>
                <w:sz w:val="24"/>
                <w:szCs w:val="24"/>
                <w:lang w:val="en-US"/>
              </w:rPr>
            </w:pPr>
            <w:r w:rsidRPr="003673DC">
              <w:rPr>
                <w:rFonts w:ascii="Arial" w:hAnsi="Arial"/>
                <w:snapToGrid/>
                <w:color w:val="000000"/>
                <w:szCs w:val="20"/>
                <w:lang w:val="en-US"/>
              </w:rPr>
              <w:t>Y</w:t>
            </w:r>
          </w:p>
        </w:tc>
      </w:tr>
    </w:tbl>
    <w:p w14:paraId="56D7026D" w14:textId="77777777" w:rsidR="00730616" w:rsidRPr="005544D1" w:rsidRDefault="00730616" w:rsidP="00730616">
      <w:pPr>
        <w:rPr>
          <w:rFonts w:eastAsiaTheme="minorHAnsi"/>
          <w:lang w:val="en-US"/>
        </w:rPr>
      </w:pPr>
    </w:p>
    <w:p w14:paraId="1C7BE566" w14:textId="77777777" w:rsidR="008A5BF4" w:rsidRPr="00830854" w:rsidRDefault="008A5BF4" w:rsidP="00830854">
      <w:pPr>
        <w:rPr>
          <w:rFonts w:eastAsiaTheme="minorHAnsi"/>
        </w:rPr>
      </w:pPr>
    </w:p>
    <w:sectPr w:rsidR="008A5BF4" w:rsidRPr="00830854" w:rsidSect="00C57D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418" w:right="1418" w:bottom="851" w:left="1418" w:header="567" w:footer="567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4F2F" w14:textId="77777777" w:rsidR="00730616" w:rsidRDefault="00730616">
      <w:r>
        <w:separator/>
      </w:r>
    </w:p>
    <w:p w14:paraId="290E8CD3" w14:textId="77777777" w:rsidR="00730616" w:rsidRDefault="00730616"/>
    <w:p w14:paraId="2E3D50D2" w14:textId="77777777" w:rsidR="00730616" w:rsidRDefault="00730616"/>
    <w:p w14:paraId="01525DC9" w14:textId="77777777" w:rsidR="00730616" w:rsidRDefault="00730616"/>
  </w:endnote>
  <w:endnote w:type="continuationSeparator" w:id="0">
    <w:p w14:paraId="11A0F821" w14:textId="77777777" w:rsidR="00730616" w:rsidRDefault="00730616">
      <w:r>
        <w:continuationSeparator/>
      </w:r>
    </w:p>
    <w:p w14:paraId="675BCDF2" w14:textId="77777777" w:rsidR="00730616" w:rsidRDefault="00730616"/>
    <w:p w14:paraId="47F8B373" w14:textId="77777777" w:rsidR="00730616" w:rsidRDefault="00730616"/>
    <w:p w14:paraId="2B092A41" w14:textId="77777777" w:rsidR="00730616" w:rsidRDefault="00730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E5B5" w14:textId="77777777" w:rsidR="00596FFD" w:rsidRDefault="00596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078C" w14:textId="77777777" w:rsidR="00596FFD" w:rsidRDefault="00596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C594" w14:textId="77777777" w:rsidR="00596FFD" w:rsidRDefault="0059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49C7" w14:textId="77777777" w:rsidR="00730616" w:rsidRDefault="00730616">
      <w:r>
        <w:separator/>
      </w:r>
    </w:p>
    <w:p w14:paraId="50473B52" w14:textId="77777777" w:rsidR="00730616" w:rsidRDefault="00730616"/>
  </w:footnote>
  <w:footnote w:type="continuationSeparator" w:id="0">
    <w:p w14:paraId="54C67BB3" w14:textId="77777777" w:rsidR="00730616" w:rsidRDefault="00730616">
      <w:r>
        <w:continuationSeparator/>
      </w:r>
    </w:p>
    <w:p w14:paraId="5D845CD7" w14:textId="77777777" w:rsidR="00730616" w:rsidRDefault="00730616"/>
  </w:footnote>
  <w:footnote w:type="continuationNotice" w:id="1">
    <w:p w14:paraId="74C8F4C1" w14:textId="77777777" w:rsidR="00730616" w:rsidRPr="002323EC" w:rsidRDefault="00730616" w:rsidP="002323EC">
      <w:pPr>
        <w:pStyle w:val="Footer"/>
        <w:rPr>
          <w:sz w:val="2"/>
          <w:szCs w:val="2"/>
        </w:rPr>
      </w:pPr>
    </w:p>
    <w:p w14:paraId="5C628992" w14:textId="77777777" w:rsidR="00730616" w:rsidRDefault="00730616"/>
  </w:footnote>
  <w:footnote w:id="2">
    <w:p w14:paraId="1184F7FA" w14:textId="77777777" w:rsidR="00730616" w:rsidRPr="006930F1" w:rsidRDefault="00730616" w:rsidP="00596FFD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6930F1">
        <w:rPr>
          <w:rStyle w:val="FootnoteReference"/>
          <w:rFonts w:ascii="Arial" w:hAnsi="Arial" w:cs="Arial"/>
          <w:color w:val="auto"/>
          <w:szCs w:val="16"/>
        </w:rPr>
        <w:footnoteRef/>
      </w:r>
      <w:r w:rsidRPr="006930F1">
        <w:rPr>
          <w:rFonts w:ascii="Arial" w:hAnsi="Arial" w:cs="Arial"/>
          <w:sz w:val="16"/>
          <w:szCs w:val="16"/>
        </w:rPr>
        <w:t xml:space="preserve"> </w:t>
      </w:r>
      <w:r w:rsidRPr="006930F1">
        <w:rPr>
          <w:rFonts w:ascii="Arial" w:hAnsi="Arial" w:cs="Arial"/>
          <w:color w:val="000000"/>
          <w:sz w:val="16"/>
          <w:szCs w:val="16"/>
        </w:rPr>
        <w:t xml:space="preserve">Under s 6 of the </w:t>
      </w:r>
      <w:r w:rsidRPr="006930F1">
        <w:rPr>
          <w:rFonts w:ascii="Arial" w:hAnsi="Arial" w:cs="Arial"/>
          <w:i/>
          <w:color w:val="000000"/>
          <w:sz w:val="16"/>
          <w:szCs w:val="16"/>
        </w:rPr>
        <w:t xml:space="preserve">Building and Construction Industry Security of Payment Act 1999 No 46 </w:t>
      </w:r>
      <w:r w:rsidRPr="006930F1">
        <w:rPr>
          <w:rFonts w:ascii="Arial" w:hAnsi="Arial" w:cs="Arial"/>
          <w:color w:val="000000"/>
          <w:sz w:val="16"/>
          <w:szCs w:val="16"/>
        </w:rPr>
        <w:t>(NSW) (</w:t>
      </w:r>
      <w:r w:rsidRPr="006930F1">
        <w:rPr>
          <w:rFonts w:ascii="Arial" w:hAnsi="Arial" w:cs="Arial"/>
          <w:b/>
          <w:bCs/>
          <w:color w:val="000000"/>
          <w:sz w:val="16"/>
          <w:szCs w:val="16"/>
        </w:rPr>
        <w:t>SOPA</w:t>
      </w:r>
      <w:r w:rsidRPr="006930F1">
        <w:rPr>
          <w:rFonts w:ascii="Arial" w:hAnsi="Arial" w:cs="Arial"/>
          <w:color w:val="000000"/>
          <w:sz w:val="16"/>
          <w:szCs w:val="16"/>
        </w:rPr>
        <w:t>) ‘related services’, in relation to construction work, means any of the following services: </w:t>
      </w:r>
    </w:p>
    <w:p w14:paraId="3529E645" w14:textId="77777777" w:rsidR="00730616" w:rsidRPr="006930F1" w:rsidRDefault="00730616" w:rsidP="00596FFD">
      <w:pPr>
        <w:pStyle w:val="NormalWeb"/>
        <w:numPr>
          <w:ilvl w:val="0"/>
          <w:numId w:val="31"/>
        </w:numPr>
        <w:spacing w:before="0" w:beforeAutospacing="0" w:after="0" w:afterAutospacing="0"/>
        <w:ind w:left="714" w:hanging="357"/>
        <w:contextualSpacing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930F1">
        <w:rPr>
          <w:rFonts w:ascii="Arial" w:hAnsi="Arial" w:cs="Arial"/>
          <w:color w:val="000000"/>
          <w:sz w:val="16"/>
          <w:szCs w:val="16"/>
        </w:rPr>
        <w:t xml:space="preserve">the provision of </w:t>
      </w:r>
      <w:proofErr w:type="spellStart"/>
      <w:r w:rsidRPr="006930F1">
        <w:rPr>
          <w:rFonts w:ascii="Arial" w:hAnsi="Arial" w:cs="Arial"/>
          <w:color w:val="000000"/>
          <w:sz w:val="16"/>
          <w:szCs w:val="16"/>
        </w:rPr>
        <w:t>labour</w:t>
      </w:r>
      <w:proofErr w:type="spellEnd"/>
      <w:r w:rsidRPr="006930F1">
        <w:rPr>
          <w:rFonts w:ascii="Arial" w:hAnsi="Arial" w:cs="Arial"/>
          <w:color w:val="000000"/>
          <w:sz w:val="16"/>
          <w:szCs w:val="16"/>
        </w:rPr>
        <w:t xml:space="preserve"> to carry out construction work,</w:t>
      </w:r>
    </w:p>
    <w:p w14:paraId="2373C49A" w14:textId="77777777" w:rsidR="00730616" w:rsidRPr="006930F1" w:rsidRDefault="00730616" w:rsidP="00596FFD">
      <w:pPr>
        <w:pStyle w:val="NormalWeb"/>
        <w:numPr>
          <w:ilvl w:val="0"/>
          <w:numId w:val="31"/>
        </w:numPr>
        <w:spacing w:before="0" w:beforeAutospacing="0" w:after="0" w:afterAutospacing="0"/>
        <w:ind w:left="714" w:hanging="357"/>
        <w:contextualSpacing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930F1">
        <w:rPr>
          <w:rFonts w:ascii="Arial" w:hAnsi="Arial" w:cs="Arial"/>
          <w:color w:val="000000"/>
          <w:sz w:val="16"/>
          <w:szCs w:val="16"/>
        </w:rPr>
        <w:t xml:space="preserve">architectural, design, </w:t>
      </w:r>
      <w:proofErr w:type="gramStart"/>
      <w:r w:rsidRPr="006930F1">
        <w:rPr>
          <w:rFonts w:ascii="Arial" w:hAnsi="Arial" w:cs="Arial"/>
          <w:color w:val="000000"/>
          <w:sz w:val="16"/>
          <w:szCs w:val="16"/>
        </w:rPr>
        <w:t>surveying</w:t>
      </w:r>
      <w:proofErr w:type="gramEnd"/>
      <w:r w:rsidRPr="006930F1">
        <w:rPr>
          <w:rFonts w:ascii="Arial" w:hAnsi="Arial" w:cs="Arial"/>
          <w:color w:val="000000"/>
          <w:sz w:val="16"/>
          <w:szCs w:val="16"/>
        </w:rPr>
        <w:t xml:space="preserve"> or quantity surveying services in relation to construction work,</w:t>
      </w:r>
    </w:p>
    <w:p w14:paraId="2B4A1220" w14:textId="77777777" w:rsidR="00730616" w:rsidRPr="006930F1" w:rsidRDefault="00730616" w:rsidP="00596FFD">
      <w:pPr>
        <w:pStyle w:val="NormalWeb"/>
        <w:numPr>
          <w:ilvl w:val="0"/>
          <w:numId w:val="31"/>
        </w:numPr>
        <w:spacing w:before="0" w:beforeAutospacing="0" w:after="0" w:afterAutospacing="0"/>
        <w:ind w:left="714" w:hanging="357"/>
        <w:contextualSpacing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930F1">
        <w:rPr>
          <w:rFonts w:ascii="Arial" w:hAnsi="Arial" w:cs="Arial"/>
          <w:color w:val="000000"/>
          <w:sz w:val="16"/>
          <w:szCs w:val="16"/>
        </w:rPr>
        <w:t>building, engineering, interior or exterior decoration or landscape advisory services in relation to construction work, or</w:t>
      </w:r>
    </w:p>
    <w:p w14:paraId="53A628B8" w14:textId="77777777" w:rsidR="00730616" w:rsidRPr="00224B9F" w:rsidRDefault="00730616" w:rsidP="00596FFD">
      <w:pPr>
        <w:pStyle w:val="NormalWeb"/>
        <w:numPr>
          <w:ilvl w:val="0"/>
          <w:numId w:val="31"/>
        </w:numPr>
        <w:spacing w:before="0" w:beforeAutospacing="0" w:after="0" w:afterAutospacing="0"/>
        <w:ind w:left="714" w:hanging="357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930F1">
        <w:rPr>
          <w:rFonts w:ascii="Arial" w:hAnsi="Arial" w:cs="Arial"/>
          <w:color w:val="000000"/>
          <w:sz w:val="16"/>
          <w:szCs w:val="16"/>
        </w:rPr>
        <w:t>services of a kind prescribed by the regulations for the purposes of this subsection.</w:t>
      </w:r>
    </w:p>
  </w:footnote>
  <w:footnote w:id="3">
    <w:p w14:paraId="2875058B" w14:textId="77777777" w:rsidR="00730616" w:rsidRPr="006930F1" w:rsidRDefault="00730616" w:rsidP="00596FFD">
      <w:pPr>
        <w:pStyle w:val="FootnoteText"/>
        <w:spacing w:line="240" w:lineRule="auto"/>
        <w:rPr>
          <w:rFonts w:ascii="Arial" w:hAnsi="Arial"/>
          <w:lang w:val="en-US"/>
        </w:rPr>
      </w:pPr>
      <w:r w:rsidRPr="006930F1">
        <w:rPr>
          <w:rStyle w:val="FootnoteReference"/>
          <w:rFonts w:ascii="Arial" w:hAnsi="Arial"/>
          <w:color w:val="auto"/>
        </w:rPr>
        <w:footnoteRef/>
      </w:r>
      <w:r w:rsidRPr="006930F1">
        <w:rPr>
          <w:rFonts w:ascii="Arial" w:hAnsi="Arial"/>
        </w:rPr>
        <w:t xml:space="preserve"> </w:t>
      </w:r>
      <w:r>
        <w:rPr>
          <w:rFonts w:ascii="Arial" w:hAnsi="Arial"/>
        </w:rPr>
        <w:t>Whilst s</w:t>
      </w:r>
      <w:r w:rsidRPr="006930F1">
        <w:rPr>
          <w:rFonts w:ascii="Arial" w:hAnsi="Arial"/>
        </w:rPr>
        <w:t xml:space="preserve"> 6(1)</w:t>
      </w:r>
      <w:r>
        <w:rPr>
          <w:rFonts w:ascii="Arial" w:hAnsi="Arial"/>
        </w:rPr>
        <w:t xml:space="preserve"> of the SOPA</w:t>
      </w:r>
      <w:r w:rsidRPr="006930F1">
        <w:rPr>
          <w:rFonts w:ascii="Arial" w:hAnsi="Arial"/>
        </w:rPr>
        <w:t xml:space="preserve"> does not expressly include project managers or consultants/professionals who manage and administer construction work under contracts</w:t>
      </w:r>
      <w:r>
        <w:rPr>
          <w:rFonts w:ascii="Arial" w:hAnsi="Arial"/>
        </w:rPr>
        <w:t>, t</w:t>
      </w:r>
      <w:r w:rsidRPr="006930F1">
        <w:rPr>
          <w:rFonts w:ascii="Arial" w:hAnsi="Arial"/>
        </w:rPr>
        <w:t xml:space="preserve">he Court of Appeal determined in </w:t>
      </w:r>
      <w:proofErr w:type="spellStart"/>
      <w:r w:rsidRPr="006930F1">
        <w:rPr>
          <w:rFonts w:ascii="Arial" w:hAnsi="Arial"/>
          <w:i/>
          <w:iCs/>
        </w:rPr>
        <w:t>Edelbrand</w:t>
      </w:r>
      <w:proofErr w:type="spellEnd"/>
      <w:r w:rsidRPr="006930F1">
        <w:rPr>
          <w:rFonts w:ascii="Arial" w:hAnsi="Arial"/>
          <w:i/>
          <w:iCs/>
        </w:rPr>
        <w:t xml:space="preserve"> Pty Ltd v H M Australia Holdings Pty Ltd </w:t>
      </w:r>
      <w:r w:rsidRPr="006930F1">
        <w:rPr>
          <w:rFonts w:ascii="Arial" w:hAnsi="Arial"/>
        </w:rPr>
        <w:t>[2012] NSWCA 31</w:t>
      </w:r>
      <w:r>
        <w:rPr>
          <w:rFonts w:ascii="Arial" w:hAnsi="Arial"/>
        </w:rPr>
        <w:t xml:space="preserve"> at [30]</w:t>
      </w:r>
      <w:r w:rsidRPr="006930F1">
        <w:rPr>
          <w:rFonts w:ascii="Arial" w:hAnsi="Arial"/>
        </w:rPr>
        <w:t xml:space="preserve"> that section 6 should be interpreted liberally to include such services.</w:t>
      </w:r>
      <w:r>
        <w:rPr>
          <w:rFonts w:ascii="Arial" w:hAnsi="Arial"/>
        </w:rPr>
        <w:t xml:space="preserve"> P</w:t>
      </w:r>
      <w:r w:rsidRPr="006930F1">
        <w:rPr>
          <w:rFonts w:ascii="Arial" w:hAnsi="Arial"/>
        </w:rPr>
        <w:t xml:space="preserve">roject managers, superintendents and consultants who manage and administer construction work </w:t>
      </w:r>
      <w:proofErr w:type="gramStart"/>
      <w:r w:rsidRPr="006930F1">
        <w:rPr>
          <w:rFonts w:ascii="Arial" w:hAnsi="Arial"/>
        </w:rPr>
        <w:t>are able to</w:t>
      </w:r>
      <w:proofErr w:type="gramEnd"/>
      <w:r w:rsidRPr="006930F1">
        <w:rPr>
          <w:rFonts w:ascii="Arial" w:hAnsi="Arial"/>
        </w:rPr>
        <w:t xml:space="preserve"> make claims under SOPA.</w:t>
      </w:r>
      <w:r w:rsidRPr="00001A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This was affirmed by </w:t>
      </w:r>
      <w:r w:rsidRPr="00E771A5">
        <w:rPr>
          <w:rFonts w:ascii="Arial" w:hAnsi="Arial"/>
          <w:i/>
          <w:iCs/>
        </w:rPr>
        <w:t xml:space="preserve">Lal </w:t>
      </w:r>
      <w:proofErr w:type="spellStart"/>
      <w:r w:rsidRPr="00E771A5">
        <w:rPr>
          <w:rFonts w:ascii="Arial" w:hAnsi="Arial"/>
          <w:i/>
          <w:iCs/>
        </w:rPr>
        <w:t>Lal</w:t>
      </w:r>
      <w:proofErr w:type="spellEnd"/>
      <w:r w:rsidRPr="00E771A5">
        <w:rPr>
          <w:rFonts w:ascii="Arial" w:hAnsi="Arial"/>
          <w:i/>
          <w:iCs/>
        </w:rPr>
        <w:t xml:space="preserve"> Wind Farms Nom Co Pty Ltd v Vestas - Australian Wind Technology Pty Ltd</w:t>
      </w:r>
      <w:r w:rsidRPr="00BC1936">
        <w:rPr>
          <w:rFonts w:ascii="Arial" w:hAnsi="Arial"/>
        </w:rPr>
        <w:t xml:space="preserve"> [2021] VSC 807 at [54], [55] and </w:t>
      </w:r>
      <w:r w:rsidRPr="00E771A5">
        <w:rPr>
          <w:rFonts w:ascii="Arial" w:hAnsi="Arial"/>
          <w:i/>
          <w:iCs/>
        </w:rPr>
        <w:t>Crown Green Square Pty Ltd v Transport for NSW</w:t>
      </w:r>
      <w:r w:rsidRPr="00BC1936">
        <w:rPr>
          <w:rFonts w:ascii="Arial" w:hAnsi="Arial"/>
        </w:rPr>
        <w:t xml:space="preserve"> [2021] NSWSC 1557</w:t>
      </w:r>
      <w:r>
        <w:rPr>
          <w:rFonts w:ascii="Arial" w:hAnsi="Arial"/>
        </w:rPr>
        <w:t xml:space="preserve"> </w:t>
      </w:r>
      <w:r w:rsidRPr="00466A0F">
        <w:rPr>
          <w:rFonts w:ascii="Arial" w:hAnsi="Arial"/>
        </w:rPr>
        <w:t>at [155]</w:t>
      </w:r>
      <w:r>
        <w:rPr>
          <w:rFonts w:ascii="Arial" w:hAnsi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5FA0" w14:textId="77777777" w:rsidR="00596FFD" w:rsidRDefault="0059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38A4" w14:textId="61CA04B2" w:rsidR="007550A8" w:rsidRPr="00596FFD" w:rsidRDefault="00596FFD" w:rsidP="00596FFD">
    <w:pPr>
      <w:pStyle w:val="Header"/>
      <w:rPr>
        <w:b/>
        <w:bCs/>
        <w:i/>
        <w:iCs/>
      </w:rPr>
    </w:pPr>
    <w:sdt>
      <w:sdtPr>
        <w:id w:val="168832601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C6272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visibility:hidden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30616" w:rsidRPr="00A57A0B">
      <w:rPr>
        <w:b/>
        <w:bCs/>
        <w:i/>
        <w:iCs/>
      </w:rPr>
      <w:t>This document is for information purposes only and does not constitute legal advice. You should consult your legal team for advice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111" w14:textId="77777777" w:rsidR="00596FFD" w:rsidRDefault="0059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221B"/>
    <w:multiLevelType w:val="multilevel"/>
    <w:tmpl w:val="54B62ED8"/>
    <w:styleLink w:val="BulletList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0"/>
        <w:szCs w:val="10"/>
      </w:rPr>
    </w:lvl>
    <w:lvl w:ilvl="3">
      <w:start w:val="1"/>
      <w:numFmt w:val="bullet"/>
      <w:lvlText w:val="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i w:val="0"/>
        <w:color w:val="auto"/>
        <w:sz w:val="10"/>
        <w:szCs w:val="10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45105A"/>
    <w:multiLevelType w:val="multilevel"/>
    <w:tmpl w:val="5A025E00"/>
    <w:styleLink w:val="PwCIndents"/>
    <w:lvl w:ilvl="0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4408E"/>
    <w:multiLevelType w:val="multilevel"/>
    <w:tmpl w:val="EE3860A0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 w15:restartNumberingAfterBreak="0">
    <w:nsid w:val="10DC09D4"/>
    <w:multiLevelType w:val="multilevel"/>
    <w:tmpl w:val="42449A3C"/>
    <w:lvl w:ilvl="0">
      <w:start w:val="1"/>
      <w:numFmt w:val="decimal"/>
      <w:pStyle w:val="PwC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3C4B44"/>
    <w:multiLevelType w:val="multilevel"/>
    <w:tmpl w:val="4E5C847A"/>
    <w:styleLink w:val="Indent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536" w:firstLine="0"/>
      </w:pPr>
      <w:rPr>
        <w:rFonts w:hint="default"/>
      </w:rPr>
    </w:lvl>
  </w:abstractNum>
  <w:abstractNum w:abstractNumId="5" w15:restartNumberingAfterBreak="0">
    <w:nsid w:val="122B3E4D"/>
    <w:multiLevelType w:val="multilevel"/>
    <w:tmpl w:val="92A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3445B"/>
    <w:multiLevelType w:val="multilevel"/>
    <w:tmpl w:val="4FE8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8" w15:restartNumberingAfterBreak="0">
    <w:nsid w:val="1EA854BD"/>
    <w:multiLevelType w:val="multilevel"/>
    <w:tmpl w:val="E46C9D9A"/>
    <w:lvl w:ilvl="0">
      <w:start w:val="1"/>
      <w:numFmt w:val="none"/>
      <w:lvlRestart w:val="0"/>
      <w:pStyle w:val="PwCRestartNumbering"/>
      <w:suff w:val="nothing"/>
      <w:lvlText w:val=""/>
      <w:lvlJc w:val="left"/>
      <w:pPr>
        <w:ind w:left="0" w:firstLine="0"/>
      </w:pPr>
      <w:rPr>
        <w:rFonts w:hint="default"/>
        <w:color w:val="FF0000"/>
        <w:sz w:val="22"/>
        <w:szCs w:val="22"/>
      </w:rPr>
    </w:lvl>
    <w:lvl w:ilvl="1">
      <w:start w:val="1"/>
      <w:numFmt w:val="decimal"/>
      <w:pStyle w:val="PwCHeading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wCHeading2"/>
      <w:lvlText w:val="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PwCHeading3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PwCHeading4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upperLetter"/>
      <w:pStyle w:val="PwCHeading5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26D5773"/>
    <w:multiLevelType w:val="multilevel"/>
    <w:tmpl w:val="621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32C85"/>
    <w:multiLevelType w:val="multilevel"/>
    <w:tmpl w:val="5F84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60073"/>
    <w:multiLevelType w:val="multilevel"/>
    <w:tmpl w:val="28909FD8"/>
    <w:lvl w:ilvl="0">
      <w:start w:val="1"/>
      <w:numFmt w:val="decimal"/>
      <w:lvlRestart w:val="0"/>
      <w:pStyle w:val="TableNumberedList1"/>
      <w:lvlText w:val="%1"/>
      <w:lvlJc w:val="left"/>
      <w:pPr>
        <w:tabs>
          <w:tab w:val="num" w:pos="283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lowerLetter"/>
      <w:lvlRestart w:val="0"/>
      <w:pStyle w:val="TableNumberedLi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Cs w:val="10"/>
      </w:rPr>
    </w:lvl>
    <w:lvl w:ilvl="2">
      <w:start w:val="1"/>
      <w:numFmt w:val="lowerRoman"/>
      <w:lvlRestart w:val="0"/>
      <w:pStyle w:val="TableNumberedList3"/>
      <w:lvlText w:val="%3"/>
      <w:lvlJc w:val="left"/>
      <w:pPr>
        <w:tabs>
          <w:tab w:val="num" w:pos="851"/>
        </w:tabs>
        <w:ind w:left="851" w:hanging="284"/>
      </w:pPr>
      <w:rPr>
        <w:rFonts w:asciiTheme="minorHAnsi" w:hAnsiTheme="minorHAnsi" w:hint="default"/>
        <w:b w:val="0"/>
        <w:i w:val="0"/>
        <w:color w:val="auto"/>
        <w:sz w:val="20"/>
        <w:szCs w:val="10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0"/>
        <w:szCs w:val="10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0B954E9"/>
    <w:multiLevelType w:val="multilevel"/>
    <w:tmpl w:val="8B3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B579E"/>
    <w:multiLevelType w:val="multilevel"/>
    <w:tmpl w:val="E15AEAA2"/>
    <w:lvl w:ilvl="0">
      <w:start w:val="1"/>
      <w:numFmt w:val="decimal"/>
      <w:pStyle w:val="PwCSchedule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wCSchedule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wCScheduleHeading3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PwCScheduleHeading4"/>
      <w:lvlText w:val="(%4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4">
      <w:start w:val="1"/>
      <w:numFmt w:val="upperLetter"/>
      <w:pStyle w:val="PwCScheduleHeading5"/>
      <w:lvlText w:val="(%5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567"/>
      </w:pPr>
      <w:rPr>
        <w:rFonts w:hint="default"/>
      </w:rPr>
    </w:lvl>
  </w:abstractNum>
  <w:abstractNum w:abstractNumId="14" w15:restartNumberingAfterBreak="0">
    <w:nsid w:val="434912C2"/>
    <w:multiLevelType w:val="multilevel"/>
    <w:tmpl w:val="BA6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55FB9"/>
    <w:multiLevelType w:val="multilevel"/>
    <w:tmpl w:val="26A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B5470"/>
    <w:multiLevelType w:val="multilevel"/>
    <w:tmpl w:val="06343A0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 w:val="0"/>
        <w:i w:val="0"/>
        <w:color w:val="auto"/>
        <w:sz w:val="18"/>
        <w:szCs w:val="10"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olor w:val="auto"/>
        <w:sz w:val="20"/>
        <w:szCs w:val="10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  <w:color w:val="auto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8C2F25"/>
    <w:multiLevelType w:val="multilevel"/>
    <w:tmpl w:val="6E008996"/>
    <w:lvl w:ilvl="0">
      <w:start w:val="1"/>
      <w:numFmt w:val="bullet"/>
      <w:lvlRestart w:val="0"/>
      <w:pStyle w:val="TableBullet1Normal"/>
      <w:lvlText w:val=""/>
      <w:lvlJc w:val="left"/>
      <w:pPr>
        <w:tabs>
          <w:tab w:val="num" w:pos="283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Restart w:val="0"/>
      <w:pStyle w:val="TableBullet2Normal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Cs w:val="10"/>
      </w:rPr>
    </w:lvl>
    <w:lvl w:ilvl="2">
      <w:start w:val="1"/>
      <w:numFmt w:val="bullet"/>
      <w:lvlRestart w:val="0"/>
      <w:pStyle w:val="TableBullet3Normal"/>
      <w:lvlText w:val="o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10"/>
        <w:szCs w:val="10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0"/>
        <w:szCs w:val="10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2821E20"/>
    <w:multiLevelType w:val="multilevel"/>
    <w:tmpl w:val="AEEE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67FD2"/>
    <w:multiLevelType w:val="multilevel"/>
    <w:tmpl w:val="DE6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033CD"/>
    <w:multiLevelType w:val="multilevel"/>
    <w:tmpl w:val="B79A0824"/>
    <w:lvl w:ilvl="0">
      <w:start w:val="1"/>
      <w:numFmt w:val="upperLetter"/>
      <w:pStyle w:val="PwCAnnexure"/>
      <w:suff w:val="nothing"/>
      <w:lvlText w:val="Annexu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9974807"/>
    <w:multiLevelType w:val="multilevel"/>
    <w:tmpl w:val="9300E994"/>
    <w:lvl w:ilvl="0">
      <w:start w:val="1"/>
      <w:numFmt w:val="upperLetter"/>
      <w:pStyle w:val="PwCRecital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32020" w:themeColor="text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E757153"/>
    <w:multiLevelType w:val="multilevel"/>
    <w:tmpl w:val="D346C81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5F371142"/>
    <w:multiLevelType w:val="multilevel"/>
    <w:tmpl w:val="68F8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8C5430"/>
    <w:multiLevelType w:val="multilevel"/>
    <w:tmpl w:val="E13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1855D4"/>
    <w:multiLevelType w:val="multilevel"/>
    <w:tmpl w:val="EAA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140532"/>
    <w:multiLevelType w:val="multilevel"/>
    <w:tmpl w:val="DEF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2603B"/>
    <w:multiLevelType w:val="multilevel"/>
    <w:tmpl w:val="05B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2A40CD"/>
    <w:multiLevelType w:val="multilevel"/>
    <w:tmpl w:val="95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A91593"/>
    <w:multiLevelType w:val="multilevel"/>
    <w:tmpl w:val="0C09001D"/>
    <w:styleLink w:val="Annexur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963089"/>
    <w:multiLevelType w:val="multilevel"/>
    <w:tmpl w:val="711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B316EE"/>
    <w:multiLevelType w:val="multilevel"/>
    <w:tmpl w:val="4B1A8F1E"/>
    <w:lvl w:ilvl="0">
      <w:start w:val="1"/>
      <w:numFmt w:val="none"/>
      <w:pStyle w:val="PwCNor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PwCIndent2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pStyle w:val="PwCIndent3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pStyle w:val="PwCIndent4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pStyle w:val="PwCIndent5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838691298">
    <w:abstractNumId w:val="21"/>
  </w:num>
  <w:num w:numId="2" w16cid:durableId="1841849167">
    <w:abstractNumId w:val="16"/>
  </w:num>
  <w:num w:numId="3" w16cid:durableId="276181059">
    <w:abstractNumId w:val="8"/>
  </w:num>
  <w:num w:numId="4" w16cid:durableId="1501233579">
    <w:abstractNumId w:val="4"/>
  </w:num>
  <w:num w:numId="5" w16cid:durableId="662202969">
    <w:abstractNumId w:val="0"/>
  </w:num>
  <w:num w:numId="6" w16cid:durableId="1960524712">
    <w:abstractNumId w:val="17"/>
  </w:num>
  <w:num w:numId="7" w16cid:durableId="1558201716">
    <w:abstractNumId w:val="11"/>
  </w:num>
  <w:num w:numId="8" w16cid:durableId="2023817552">
    <w:abstractNumId w:val="3"/>
  </w:num>
  <w:num w:numId="9" w16cid:durableId="2030570450">
    <w:abstractNumId w:val="29"/>
  </w:num>
  <w:num w:numId="10" w16cid:durableId="465045216">
    <w:abstractNumId w:val="20"/>
  </w:num>
  <w:num w:numId="11" w16cid:durableId="2125927092">
    <w:abstractNumId w:val="1"/>
  </w:num>
  <w:num w:numId="12" w16cid:durableId="1887064596">
    <w:abstractNumId w:val="31"/>
  </w:num>
  <w:num w:numId="13" w16cid:durableId="548568541">
    <w:abstractNumId w:val="2"/>
  </w:num>
  <w:num w:numId="14" w16cid:durableId="1780680011">
    <w:abstractNumId w:val="22"/>
  </w:num>
  <w:num w:numId="15" w16cid:durableId="1072584950">
    <w:abstractNumId w:val="13"/>
  </w:num>
  <w:num w:numId="16" w16cid:durableId="23337051">
    <w:abstractNumId w:val="15"/>
  </w:num>
  <w:num w:numId="17" w16cid:durableId="1923176972">
    <w:abstractNumId w:val="23"/>
  </w:num>
  <w:num w:numId="18" w16cid:durableId="1014702">
    <w:abstractNumId w:val="14"/>
  </w:num>
  <w:num w:numId="19" w16cid:durableId="864055149">
    <w:abstractNumId w:val="10"/>
  </w:num>
  <w:num w:numId="20" w16cid:durableId="851186281">
    <w:abstractNumId w:val="28"/>
  </w:num>
  <w:num w:numId="21" w16cid:durableId="1760566271">
    <w:abstractNumId w:val="9"/>
  </w:num>
  <w:num w:numId="22" w16cid:durableId="1049305300">
    <w:abstractNumId w:val="30"/>
  </w:num>
  <w:num w:numId="23" w16cid:durableId="1417050777">
    <w:abstractNumId w:val="6"/>
  </w:num>
  <w:num w:numId="24" w16cid:durableId="1964380237">
    <w:abstractNumId w:val="24"/>
  </w:num>
  <w:num w:numId="25" w16cid:durableId="1424689941">
    <w:abstractNumId w:val="18"/>
  </w:num>
  <w:num w:numId="26" w16cid:durableId="1469279024">
    <w:abstractNumId w:val="12"/>
  </w:num>
  <w:num w:numId="27" w16cid:durableId="327027826">
    <w:abstractNumId w:val="27"/>
  </w:num>
  <w:num w:numId="28" w16cid:durableId="1613703431">
    <w:abstractNumId w:val="26"/>
  </w:num>
  <w:num w:numId="29" w16cid:durableId="1953124717">
    <w:abstractNumId w:val="5"/>
  </w:num>
  <w:num w:numId="30" w16cid:durableId="1602688797">
    <w:abstractNumId w:val="19"/>
  </w:num>
  <w:num w:numId="31" w16cid:durableId="448083357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0616"/>
    <w:rsid w:val="00002AD4"/>
    <w:rsid w:val="0000377D"/>
    <w:rsid w:val="00003854"/>
    <w:rsid w:val="00003DC5"/>
    <w:rsid w:val="00005DF7"/>
    <w:rsid w:val="00015F45"/>
    <w:rsid w:val="00023DC5"/>
    <w:rsid w:val="0002769C"/>
    <w:rsid w:val="000310B8"/>
    <w:rsid w:val="000320B2"/>
    <w:rsid w:val="00032E50"/>
    <w:rsid w:val="00042DB4"/>
    <w:rsid w:val="00051821"/>
    <w:rsid w:val="000524C9"/>
    <w:rsid w:val="00055DB2"/>
    <w:rsid w:val="00060627"/>
    <w:rsid w:val="00060729"/>
    <w:rsid w:val="00062B8A"/>
    <w:rsid w:val="0006419C"/>
    <w:rsid w:val="0006691A"/>
    <w:rsid w:val="000721DD"/>
    <w:rsid w:val="00072222"/>
    <w:rsid w:val="0007332D"/>
    <w:rsid w:val="00074EA1"/>
    <w:rsid w:val="00075D8E"/>
    <w:rsid w:val="00081632"/>
    <w:rsid w:val="00082CC8"/>
    <w:rsid w:val="000837B6"/>
    <w:rsid w:val="00084DBD"/>
    <w:rsid w:val="00086DCC"/>
    <w:rsid w:val="00094367"/>
    <w:rsid w:val="00095F51"/>
    <w:rsid w:val="000A262A"/>
    <w:rsid w:val="000A35C9"/>
    <w:rsid w:val="000B07BE"/>
    <w:rsid w:val="000B2DB0"/>
    <w:rsid w:val="000B364F"/>
    <w:rsid w:val="000B3801"/>
    <w:rsid w:val="000C0589"/>
    <w:rsid w:val="000D3A81"/>
    <w:rsid w:val="000E618C"/>
    <w:rsid w:val="000E7B1A"/>
    <w:rsid w:val="00101B06"/>
    <w:rsid w:val="00101D99"/>
    <w:rsid w:val="001026D1"/>
    <w:rsid w:val="00106119"/>
    <w:rsid w:val="00107E6D"/>
    <w:rsid w:val="00111566"/>
    <w:rsid w:val="001162CF"/>
    <w:rsid w:val="001175FF"/>
    <w:rsid w:val="00121CAD"/>
    <w:rsid w:val="0012484D"/>
    <w:rsid w:val="00127513"/>
    <w:rsid w:val="00133928"/>
    <w:rsid w:val="001346BB"/>
    <w:rsid w:val="00135BF4"/>
    <w:rsid w:val="001361E6"/>
    <w:rsid w:val="0013768E"/>
    <w:rsid w:val="00137EB4"/>
    <w:rsid w:val="001418EA"/>
    <w:rsid w:val="001434B7"/>
    <w:rsid w:val="00145CE8"/>
    <w:rsid w:val="00150EC4"/>
    <w:rsid w:val="0015243A"/>
    <w:rsid w:val="001530D3"/>
    <w:rsid w:val="001535E9"/>
    <w:rsid w:val="00164FAA"/>
    <w:rsid w:val="0017182D"/>
    <w:rsid w:val="00176379"/>
    <w:rsid w:val="001838A6"/>
    <w:rsid w:val="00183953"/>
    <w:rsid w:val="00184E87"/>
    <w:rsid w:val="001939AF"/>
    <w:rsid w:val="001A066A"/>
    <w:rsid w:val="001A1F87"/>
    <w:rsid w:val="001A2D8F"/>
    <w:rsid w:val="001B51AE"/>
    <w:rsid w:val="001B630D"/>
    <w:rsid w:val="001C36AC"/>
    <w:rsid w:val="001D00F3"/>
    <w:rsid w:val="001D15E4"/>
    <w:rsid w:val="001E136C"/>
    <w:rsid w:val="001E37CF"/>
    <w:rsid w:val="001E3BA2"/>
    <w:rsid w:val="001F2886"/>
    <w:rsid w:val="001F4EC1"/>
    <w:rsid w:val="001F7630"/>
    <w:rsid w:val="00200699"/>
    <w:rsid w:val="00201493"/>
    <w:rsid w:val="00201ABD"/>
    <w:rsid w:val="00214200"/>
    <w:rsid w:val="002201B7"/>
    <w:rsid w:val="002212E5"/>
    <w:rsid w:val="0022171B"/>
    <w:rsid w:val="002224F6"/>
    <w:rsid w:val="002228B4"/>
    <w:rsid w:val="00223A1D"/>
    <w:rsid w:val="002323EC"/>
    <w:rsid w:val="002471FD"/>
    <w:rsid w:val="00267B16"/>
    <w:rsid w:val="00270639"/>
    <w:rsid w:val="002731DD"/>
    <w:rsid w:val="002735A1"/>
    <w:rsid w:val="00277D42"/>
    <w:rsid w:val="00296C66"/>
    <w:rsid w:val="00296D46"/>
    <w:rsid w:val="002A21D6"/>
    <w:rsid w:val="002A24CB"/>
    <w:rsid w:val="002A3609"/>
    <w:rsid w:val="002A6CB1"/>
    <w:rsid w:val="002A77B1"/>
    <w:rsid w:val="002B11C9"/>
    <w:rsid w:val="002C1EC0"/>
    <w:rsid w:val="002D2734"/>
    <w:rsid w:val="002D6BD5"/>
    <w:rsid w:val="002D70D3"/>
    <w:rsid w:val="002D77A4"/>
    <w:rsid w:val="002E0195"/>
    <w:rsid w:val="002E3A5F"/>
    <w:rsid w:val="002E63A0"/>
    <w:rsid w:val="002F0B4B"/>
    <w:rsid w:val="00306445"/>
    <w:rsid w:val="00311273"/>
    <w:rsid w:val="003135F7"/>
    <w:rsid w:val="00313852"/>
    <w:rsid w:val="00314F92"/>
    <w:rsid w:val="00320FC6"/>
    <w:rsid w:val="00327400"/>
    <w:rsid w:val="00331B42"/>
    <w:rsid w:val="00332516"/>
    <w:rsid w:val="00333FF1"/>
    <w:rsid w:val="00345CA8"/>
    <w:rsid w:val="003510F1"/>
    <w:rsid w:val="00351ECE"/>
    <w:rsid w:val="003658F2"/>
    <w:rsid w:val="00365A6E"/>
    <w:rsid w:val="00367743"/>
    <w:rsid w:val="003748FA"/>
    <w:rsid w:val="003749B2"/>
    <w:rsid w:val="00376181"/>
    <w:rsid w:val="0037655A"/>
    <w:rsid w:val="0038589D"/>
    <w:rsid w:val="00390755"/>
    <w:rsid w:val="0039363D"/>
    <w:rsid w:val="00394C9E"/>
    <w:rsid w:val="00396AF8"/>
    <w:rsid w:val="003975D6"/>
    <w:rsid w:val="003A2140"/>
    <w:rsid w:val="003A7F07"/>
    <w:rsid w:val="003B09FA"/>
    <w:rsid w:val="003B1A4A"/>
    <w:rsid w:val="003B3B59"/>
    <w:rsid w:val="003C5A14"/>
    <w:rsid w:val="003D39FF"/>
    <w:rsid w:val="003D4EE7"/>
    <w:rsid w:val="003D7ADD"/>
    <w:rsid w:val="003D7D8F"/>
    <w:rsid w:val="003E0330"/>
    <w:rsid w:val="003E1811"/>
    <w:rsid w:val="003E19FA"/>
    <w:rsid w:val="003E2C51"/>
    <w:rsid w:val="003F09E0"/>
    <w:rsid w:val="003F1BD1"/>
    <w:rsid w:val="003F3A94"/>
    <w:rsid w:val="003F49F3"/>
    <w:rsid w:val="003F513D"/>
    <w:rsid w:val="00403840"/>
    <w:rsid w:val="00405A1C"/>
    <w:rsid w:val="0041338E"/>
    <w:rsid w:val="0041438B"/>
    <w:rsid w:val="0042589D"/>
    <w:rsid w:val="00430DE7"/>
    <w:rsid w:val="00431C6C"/>
    <w:rsid w:val="004320AE"/>
    <w:rsid w:val="00432B94"/>
    <w:rsid w:val="00433BC4"/>
    <w:rsid w:val="00434B28"/>
    <w:rsid w:val="00437014"/>
    <w:rsid w:val="00440593"/>
    <w:rsid w:val="00446F51"/>
    <w:rsid w:val="00455CF1"/>
    <w:rsid w:val="00462DF1"/>
    <w:rsid w:val="00464821"/>
    <w:rsid w:val="00472D28"/>
    <w:rsid w:val="004751AD"/>
    <w:rsid w:val="00481582"/>
    <w:rsid w:val="00490005"/>
    <w:rsid w:val="0049215B"/>
    <w:rsid w:val="0049275A"/>
    <w:rsid w:val="0049544B"/>
    <w:rsid w:val="004A650D"/>
    <w:rsid w:val="004B0F4C"/>
    <w:rsid w:val="004B2C50"/>
    <w:rsid w:val="004B646D"/>
    <w:rsid w:val="004B70AD"/>
    <w:rsid w:val="004C06F7"/>
    <w:rsid w:val="004C21E0"/>
    <w:rsid w:val="004C2729"/>
    <w:rsid w:val="004C6DAB"/>
    <w:rsid w:val="004D4E9F"/>
    <w:rsid w:val="004D5496"/>
    <w:rsid w:val="004D647B"/>
    <w:rsid w:val="004E1623"/>
    <w:rsid w:val="004E248D"/>
    <w:rsid w:val="004E448A"/>
    <w:rsid w:val="004E4DC2"/>
    <w:rsid w:val="004E7DF6"/>
    <w:rsid w:val="004F5C25"/>
    <w:rsid w:val="0050523B"/>
    <w:rsid w:val="005077F0"/>
    <w:rsid w:val="0051045D"/>
    <w:rsid w:val="00510F75"/>
    <w:rsid w:val="0051178C"/>
    <w:rsid w:val="00513756"/>
    <w:rsid w:val="00514083"/>
    <w:rsid w:val="00514A01"/>
    <w:rsid w:val="00514CA9"/>
    <w:rsid w:val="00514FDB"/>
    <w:rsid w:val="005165D5"/>
    <w:rsid w:val="005202C6"/>
    <w:rsid w:val="00520DF1"/>
    <w:rsid w:val="00524C43"/>
    <w:rsid w:val="00525A48"/>
    <w:rsid w:val="00534C36"/>
    <w:rsid w:val="00541BD3"/>
    <w:rsid w:val="00543960"/>
    <w:rsid w:val="0055420D"/>
    <w:rsid w:val="005612AA"/>
    <w:rsid w:val="00564338"/>
    <w:rsid w:val="0056528F"/>
    <w:rsid w:val="00567746"/>
    <w:rsid w:val="0057415B"/>
    <w:rsid w:val="00580B5F"/>
    <w:rsid w:val="00584FB9"/>
    <w:rsid w:val="00587F6C"/>
    <w:rsid w:val="005921E3"/>
    <w:rsid w:val="0059304D"/>
    <w:rsid w:val="0059426E"/>
    <w:rsid w:val="00596417"/>
    <w:rsid w:val="00596FFD"/>
    <w:rsid w:val="005A041B"/>
    <w:rsid w:val="005A1502"/>
    <w:rsid w:val="005A443D"/>
    <w:rsid w:val="005A58F3"/>
    <w:rsid w:val="005B1082"/>
    <w:rsid w:val="005B543F"/>
    <w:rsid w:val="005C1BF3"/>
    <w:rsid w:val="005D3A09"/>
    <w:rsid w:val="005D524E"/>
    <w:rsid w:val="005D6931"/>
    <w:rsid w:val="005D7DF4"/>
    <w:rsid w:val="005E5489"/>
    <w:rsid w:val="005E70D8"/>
    <w:rsid w:val="005F51DA"/>
    <w:rsid w:val="005F7BFA"/>
    <w:rsid w:val="00601ED6"/>
    <w:rsid w:val="006043ED"/>
    <w:rsid w:val="00623DF2"/>
    <w:rsid w:val="00625BFE"/>
    <w:rsid w:val="006415AD"/>
    <w:rsid w:val="0064281D"/>
    <w:rsid w:val="00642864"/>
    <w:rsid w:val="006512E5"/>
    <w:rsid w:val="00660DB6"/>
    <w:rsid w:val="0067174C"/>
    <w:rsid w:val="00675A71"/>
    <w:rsid w:val="006774CE"/>
    <w:rsid w:val="006900C6"/>
    <w:rsid w:val="00690B6E"/>
    <w:rsid w:val="00694272"/>
    <w:rsid w:val="00694956"/>
    <w:rsid w:val="006A1C20"/>
    <w:rsid w:val="006A25B2"/>
    <w:rsid w:val="006A40F4"/>
    <w:rsid w:val="006B0B2B"/>
    <w:rsid w:val="006B2206"/>
    <w:rsid w:val="006B2F64"/>
    <w:rsid w:val="006B4A10"/>
    <w:rsid w:val="006B4F1C"/>
    <w:rsid w:val="006B6255"/>
    <w:rsid w:val="006B68E1"/>
    <w:rsid w:val="006C251A"/>
    <w:rsid w:val="006C2D61"/>
    <w:rsid w:val="006C670E"/>
    <w:rsid w:val="006C70F1"/>
    <w:rsid w:val="006D07A1"/>
    <w:rsid w:val="006E2D2F"/>
    <w:rsid w:val="006E333B"/>
    <w:rsid w:val="006E471B"/>
    <w:rsid w:val="006E75CC"/>
    <w:rsid w:val="006F1623"/>
    <w:rsid w:val="006F18A0"/>
    <w:rsid w:val="006F1E1C"/>
    <w:rsid w:val="006F48E8"/>
    <w:rsid w:val="006F611F"/>
    <w:rsid w:val="00700F41"/>
    <w:rsid w:val="0070111B"/>
    <w:rsid w:val="00707E0A"/>
    <w:rsid w:val="007111F9"/>
    <w:rsid w:val="00711846"/>
    <w:rsid w:val="00713833"/>
    <w:rsid w:val="00713E81"/>
    <w:rsid w:val="0072076E"/>
    <w:rsid w:val="00722B28"/>
    <w:rsid w:val="00722F20"/>
    <w:rsid w:val="00723A50"/>
    <w:rsid w:val="00730616"/>
    <w:rsid w:val="00734B06"/>
    <w:rsid w:val="00741000"/>
    <w:rsid w:val="00741357"/>
    <w:rsid w:val="00742A9C"/>
    <w:rsid w:val="0075299B"/>
    <w:rsid w:val="00752B72"/>
    <w:rsid w:val="0075455A"/>
    <w:rsid w:val="007561F8"/>
    <w:rsid w:val="007676C2"/>
    <w:rsid w:val="00773DF6"/>
    <w:rsid w:val="007747ED"/>
    <w:rsid w:val="00777A57"/>
    <w:rsid w:val="007803AC"/>
    <w:rsid w:val="00781096"/>
    <w:rsid w:val="00781FBF"/>
    <w:rsid w:val="0078580A"/>
    <w:rsid w:val="007A2D01"/>
    <w:rsid w:val="007A57DF"/>
    <w:rsid w:val="007A784D"/>
    <w:rsid w:val="007B05F1"/>
    <w:rsid w:val="007B588F"/>
    <w:rsid w:val="007B74B7"/>
    <w:rsid w:val="007C05CC"/>
    <w:rsid w:val="007C6E5A"/>
    <w:rsid w:val="007D0635"/>
    <w:rsid w:val="007E0EF3"/>
    <w:rsid w:val="007F21EB"/>
    <w:rsid w:val="007F5BE9"/>
    <w:rsid w:val="008114CE"/>
    <w:rsid w:val="00813FC8"/>
    <w:rsid w:val="0081645D"/>
    <w:rsid w:val="00816D17"/>
    <w:rsid w:val="008208BD"/>
    <w:rsid w:val="00824334"/>
    <w:rsid w:val="0082493D"/>
    <w:rsid w:val="00825182"/>
    <w:rsid w:val="008277DF"/>
    <w:rsid w:val="00830854"/>
    <w:rsid w:val="00831389"/>
    <w:rsid w:val="008317CE"/>
    <w:rsid w:val="0083211C"/>
    <w:rsid w:val="00832475"/>
    <w:rsid w:val="00834708"/>
    <w:rsid w:val="00834FC3"/>
    <w:rsid w:val="008361BD"/>
    <w:rsid w:val="008362F0"/>
    <w:rsid w:val="008410FE"/>
    <w:rsid w:val="00843A9E"/>
    <w:rsid w:val="0085704C"/>
    <w:rsid w:val="00862678"/>
    <w:rsid w:val="0086299E"/>
    <w:rsid w:val="00864326"/>
    <w:rsid w:val="008811AD"/>
    <w:rsid w:val="008866E4"/>
    <w:rsid w:val="00891E4B"/>
    <w:rsid w:val="008922C9"/>
    <w:rsid w:val="00897D64"/>
    <w:rsid w:val="008A5BF4"/>
    <w:rsid w:val="008A7DED"/>
    <w:rsid w:val="008A7E2A"/>
    <w:rsid w:val="008C724F"/>
    <w:rsid w:val="008D43EB"/>
    <w:rsid w:val="008F645D"/>
    <w:rsid w:val="008F6B22"/>
    <w:rsid w:val="0090192E"/>
    <w:rsid w:val="0091360F"/>
    <w:rsid w:val="00914896"/>
    <w:rsid w:val="009200C1"/>
    <w:rsid w:val="00921CA0"/>
    <w:rsid w:val="00925E8C"/>
    <w:rsid w:val="00945262"/>
    <w:rsid w:val="00950272"/>
    <w:rsid w:val="0095388D"/>
    <w:rsid w:val="00963CAA"/>
    <w:rsid w:val="00974F2C"/>
    <w:rsid w:val="009814D0"/>
    <w:rsid w:val="00986C04"/>
    <w:rsid w:val="009872DC"/>
    <w:rsid w:val="0099553F"/>
    <w:rsid w:val="00997398"/>
    <w:rsid w:val="009A0007"/>
    <w:rsid w:val="009A14BB"/>
    <w:rsid w:val="009A19DE"/>
    <w:rsid w:val="009A25CE"/>
    <w:rsid w:val="009A38C7"/>
    <w:rsid w:val="009A759D"/>
    <w:rsid w:val="009B0802"/>
    <w:rsid w:val="009B601B"/>
    <w:rsid w:val="009C3AD7"/>
    <w:rsid w:val="009D7649"/>
    <w:rsid w:val="009E2236"/>
    <w:rsid w:val="009F4187"/>
    <w:rsid w:val="00A00471"/>
    <w:rsid w:val="00A01C4B"/>
    <w:rsid w:val="00A0344F"/>
    <w:rsid w:val="00A0413E"/>
    <w:rsid w:val="00A04E60"/>
    <w:rsid w:val="00A04F48"/>
    <w:rsid w:val="00A06528"/>
    <w:rsid w:val="00A06639"/>
    <w:rsid w:val="00A06659"/>
    <w:rsid w:val="00A06F25"/>
    <w:rsid w:val="00A10FE9"/>
    <w:rsid w:val="00A159E7"/>
    <w:rsid w:val="00A20960"/>
    <w:rsid w:val="00A2175D"/>
    <w:rsid w:val="00A22B9E"/>
    <w:rsid w:val="00A24AFB"/>
    <w:rsid w:val="00A260CD"/>
    <w:rsid w:val="00A303B6"/>
    <w:rsid w:val="00A40053"/>
    <w:rsid w:val="00A465E0"/>
    <w:rsid w:val="00A47CEA"/>
    <w:rsid w:val="00A52322"/>
    <w:rsid w:val="00A62B45"/>
    <w:rsid w:val="00A6590A"/>
    <w:rsid w:val="00A65F7F"/>
    <w:rsid w:val="00A7403F"/>
    <w:rsid w:val="00A85F84"/>
    <w:rsid w:val="00A95A6B"/>
    <w:rsid w:val="00AA0803"/>
    <w:rsid w:val="00AA2C27"/>
    <w:rsid w:val="00AA5F88"/>
    <w:rsid w:val="00AA6E53"/>
    <w:rsid w:val="00AA7A9B"/>
    <w:rsid w:val="00AB0B4E"/>
    <w:rsid w:val="00AB2239"/>
    <w:rsid w:val="00AB2651"/>
    <w:rsid w:val="00AB39B7"/>
    <w:rsid w:val="00AB3BD1"/>
    <w:rsid w:val="00AB7070"/>
    <w:rsid w:val="00AB765D"/>
    <w:rsid w:val="00AC2D5F"/>
    <w:rsid w:val="00AC417B"/>
    <w:rsid w:val="00AC69C8"/>
    <w:rsid w:val="00AD2234"/>
    <w:rsid w:val="00AD2C5E"/>
    <w:rsid w:val="00AE5F32"/>
    <w:rsid w:val="00AF6040"/>
    <w:rsid w:val="00B02521"/>
    <w:rsid w:val="00B1632B"/>
    <w:rsid w:val="00B21807"/>
    <w:rsid w:val="00B2506E"/>
    <w:rsid w:val="00B355F6"/>
    <w:rsid w:val="00B369C1"/>
    <w:rsid w:val="00B37206"/>
    <w:rsid w:val="00B44551"/>
    <w:rsid w:val="00B52221"/>
    <w:rsid w:val="00B52F05"/>
    <w:rsid w:val="00B57F2C"/>
    <w:rsid w:val="00B636E5"/>
    <w:rsid w:val="00B652D4"/>
    <w:rsid w:val="00B67CF8"/>
    <w:rsid w:val="00B70E1C"/>
    <w:rsid w:val="00B71086"/>
    <w:rsid w:val="00B72D76"/>
    <w:rsid w:val="00B746C8"/>
    <w:rsid w:val="00B815EC"/>
    <w:rsid w:val="00B91FE9"/>
    <w:rsid w:val="00B9453C"/>
    <w:rsid w:val="00B9744F"/>
    <w:rsid w:val="00BA02D0"/>
    <w:rsid w:val="00BA3EDB"/>
    <w:rsid w:val="00BA605F"/>
    <w:rsid w:val="00BA7E92"/>
    <w:rsid w:val="00BB0641"/>
    <w:rsid w:val="00BB2B58"/>
    <w:rsid w:val="00BB54F9"/>
    <w:rsid w:val="00BB66C9"/>
    <w:rsid w:val="00BC0BE5"/>
    <w:rsid w:val="00BC3AD4"/>
    <w:rsid w:val="00BE664A"/>
    <w:rsid w:val="00BF0807"/>
    <w:rsid w:val="00C023ED"/>
    <w:rsid w:val="00C04785"/>
    <w:rsid w:val="00C04BC5"/>
    <w:rsid w:val="00C11017"/>
    <w:rsid w:val="00C20756"/>
    <w:rsid w:val="00C20805"/>
    <w:rsid w:val="00C20CBB"/>
    <w:rsid w:val="00C23E9F"/>
    <w:rsid w:val="00C335CA"/>
    <w:rsid w:val="00C4495E"/>
    <w:rsid w:val="00C52038"/>
    <w:rsid w:val="00C54ABE"/>
    <w:rsid w:val="00C54D1C"/>
    <w:rsid w:val="00C642B4"/>
    <w:rsid w:val="00C7098B"/>
    <w:rsid w:val="00C72173"/>
    <w:rsid w:val="00C72244"/>
    <w:rsid w:val="00C738BA"/>
    <w:rsid w:val="00C80B6B"/>
    <w:rsid w:val="00C8215D"/>
    <w:rsid w:val="00C84129"/>
    <w:rsid w:val="00C87359"/>
    <w:rsid w:val="00C94A7A"/>
    <w:rsid w:val="00C97137"/>
    <w:rsid w:val="00CA7CB7"/>
    <w:rsid w:val="00CB01C2"/>
    <w:rsid w:val="00CB0C74"/>
    <w:rsid w:val="00CB38DD"/>
    <w:rsid w:val="00CB411C"/>
    <w:rsid w:val="00CC20CC"/>
    <w:rsid w:val="00CC3CDB"/>
    <w:rsid w:val="00CC4DE6"/>
    <w:rsid w:val="00CC77D3"/>
    <w:rsid w:val="00CD107E"/>
    <w:rsid w:val="00CD78AB"/>
    <w:rsid w:val="00CE68C2"/>
    <w:rsid w:val="00D019D7"/>
    <w:rsid w:val="00D102D2"/>
    <w:rsid w:val="00D10B0D"/>
    <w:rsid w:val="00D12456"/>
    <w:rsid w:val="00D138AC"/>
    <w:rsid w:val="00D13964"/>
    <w:rsid w:val="00D1449D"/>
    <w:rsid w:val="00D15D52"/>
    <w:rsid w:val="00D214B0"/>
    <w:rsid w:val="00D21B2E"/>
    <w:rsid w:val="00D21FFE"/>
    <w:rsid w:val="00D235F2"/>
    <w:rsid w:val="00D24E16"/>
    <w:rsid w:val="00D25FA2"/>
    <w:rsid w:val="00D4219B"/>
    <w:rsid w:val="00D471CA"/>
    <w:rsid w:val="00D47305"/>
    <w:rsid w:val="00D512AF"/>
    <w:rsid w:val="00D551D8"/>
    <w:rsid w:val="00D56A18"/>
    <w:rsid w:val="00D646A1"/>
    <w:rsid w:val="00D77723"/>
    <w:rsid w:val="00D9038E"/>
    <w:rsid w:val="00D9099D"/>
    <w:rsid w:val="00D94E36"/>
    <w:rsid w:val="00DA18B2"/>
    <w:rsid w:val="00DB0110"/>
    <w:rsid w:val="00DB2AF2"/>
    <w:rsid w:val="00DB4EF4"/>
    <w:rsid w:val="00DC6E32"/>
    <w:rsid w:val="00DE0E29"/>
    <w:rsid w:val="00DE14B7"/>
    <w:rsid w:val="00DE1810"/>
    <w:rsid w:val="00DE5C65"/>
    <w:rsid w:val="00DF5276"/>
    <w:rsid w:val="00DF640B"/>
    <w:rsid w:val="00DF741F"/>
    <w:rsid w:val="00E000D2"/>
    <w:rsid w:val="00E02FCD"/>
    <w:rsid w:val="00E11149"/>
    <w:rsid w:val="00E12F8C"/>
    <w:rsid w:val="00E154A8"/>
    <w:rsid w:val="00E15960"/>
    <w:rsid w:val="00E15EB4"/>
    <w:rsid w:val="00E17F80"/>
    <w:rsid w:val="00E225B3"/>
    <w:rsid w:val="00E23A50"/>
    <w:rsid w:val="00E266F6"/>
    <w:rsid w:val="00E27CB9"/>
    <w:rsid w:val="00E27DFC"/>
    <w:rsid w:val="00E320E4"/>
    <w:rsid w:val="00E33A5F"/>
    <w:rsid w:val="00E33BF7"/>
    <w:rsid w:val="00E349A8"/>
    <w:rsid w:val="00E37158"/>
    <w:rsid w:val="00E5235C"/>
    <w:rsid w:val="00E62B06"/>
    <w:rsid w:val="00E65A6C"/>
    <w:rsid w:val="00E65D0C"/>
    <w:rsid w:val="00E66636"/>
    <w:rsid w:val="00E6735D"/>
    <w:rsid w:val="00E761CC"/>
    <w:rsid w:val="00E77ED0"/>
    <w:rsid w:val="00E800D7"/>
    <w:rsid w:val="00E82C5F"/>
    <w:rsid w:val="00E83D49"/>
    <w:rsid w:val="00E854D4"/>
    <w:rsid w:val="00E92B7E"/>
    <w:rsid w:val="00E946A4"/>
    <w:rsid w:val="00E962E1"/>
    <w:rsid w:val="00EA1A36"/>
    <w:rsid w:val="00EA1F50"/>
    <w:rsid w:val="00EA2000"/>
    <w:rsid w:val="00EA202B"/>
    <w:rsid w:val="00EA5629"/>
    <w:rsid w:val="00EA6231"/>
    <w:rsid w:val="00EB1C58"/>
    <w:rsid w:val="00EB405B"/>
    <w:rsid w:val="00EB5AF7"/>
    <w:rsid w:val="00EC1A6D"/>
    <w:rsid w:val="00EC4D94"/>
    <w:rsid w:val="00EC5180"/>
    <w:rsid w:val="00EC723F"/>
    <w:rsid w:val="00ED01CB"/>
    <w:rsid w:val="00ED4C18"/>
    <w:rsid w:val="00ED4DD1"/>
    <w:rsid w:val="00EE2848"/>
    <w:rsid w:val="00EE2AD8"/>
    <w:rsid w:val="00EE453D"/>
    <w:rsid w:val="00EE6F2A"/>
    <w:rsid w:val="00EF0887"/>
    <w:rsid w:val="00F00825"/>
    <w:rsid w:val="00F066BB"/>
    <w:rsid w:val="00F07B6D"/>
    <w:rsid w:val="00F13EE2"/>
    <w:rsid w:val="00F263AE"/>
    <w:rsid w:val="00F34528"/>
    <w:rsid w:val="00F408D3"/>
    <w:rsid w:val="00F51378"/>
    <w:rsid w:val="00F53A6C"/>
    <w:rsid w:val="00F54297"/>
    <w:rsid w:val="00F54966"/>
    <w:rsid w:val="00F55FC4"/>
    <w:rsid w:val="00F619AF"/>
    <w:rsid w:val="00F653B4"/>
    <w:rsid w:val="00F66328"/>
    <w:rsid w:val="00F67881"/>
    <w:rsid w:val="00F70D32"/>
    <w:rsid w:val="00F735CC"/>
    <w:rsid w:val="00F86444"/>
    <w:rsid w:val="00F86918"/>
    <w:rsid w:val="00F87951"/>
    <w:rsid w:val="00FA1944"/>
    <w:rsid w:val="00FA1C1D"/>
    <w:rsid w:val="00FC19A5"/>
    <w:rsid w:val="00FC1DBD"/>
    <w:rsid w:val="00FC4202"/>
    <w:rsid w:val="00FC510E"/>
    <w:rsid w:val="00FC5D96"/>
    <w:rsid w:val="00FC60B8"/>
    <w:rsid w:val="00FC7954"/>
    <w:rsid w:val="00FD2375"/>
    <w:rsid w:val="00FD6554"/>
    <w:rsid w:val="00FE0484"/>
    <w:rsid w:val="00FE6346"/>
    <w:rsid w:val="00FE6E6F"/>
    <w:rsid w:val="00FF3669"/>
    <w:rsid w:val="00FF61A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15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semiHidden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730616"/>
    <w:pPr>
      <w:kinsoku w:val="0"/>
      <w:overflowPunct w:val="0"/>
      <w:autoSpaceDE w:val="0"/>
      <w:autoSpaceDN w:val="0"/>
      <w:adjustRightInd w:val="0"/>
      <w:snapToGrid w:val="0"/>
      <w:spacing w:line="280" w:lineRule="atLeast"/>
    </w:pPr>
    <w:rPr>
      <w:rFonts w:asciiTheme="minorHAnsi" w:hAnsiTheme="minorHAnsi" w:cs="Arial"/>
      <w:snapToGrid w:val="0"/>
      <w:szCs w:val="21"/>
      <w:lang w:val="en-GB" w:eastAsia="en-US"/>
    </w:rPr>
  </w:style>
  <w:style w:type="paragraph" w:styleId="Heading1">
    <w:name w:val="heading 1"/>
    <w:basedOn w:val="Normal"/>
    <w:next w:val="Normal"/>
    <w:semiHidden/>
    <w:qFormat/>
    <w:rsid w:val="001175FF"/>
    <w:pPr>
      <w:keepNext/>
      <w:numPr>
        <w:numId w:val="14"/>
      </w:numPr>
      <w:pBdr>
        <w:bottom w:val="single" w:sz="8" w:space="1" w:color="auto"/>
      </w:pBdr>
      <w:spacing w:after="240" w:line="320" w:lineRule="atLeast"/>
      <w:outlineLvl w:val="0"/>
    </w:pPr>
    <w:rPr>
      <w:rFonts w:asciiTheme="majorHAnsi" w:hAnsiTheme="majorHAnsi"/>
      <w:b/>
      <w:i/>
      <w:sz w:val="32"/>
    </w:rPr>
  </w:style>
  <w:style w:type="paragraph" w:styleId="Heading2">
    <w:name w:val="heading 2"/>
    <w:basedOn w:val="Normal"/>
    <w:next w:val="PwCIndent2"/>
    <w:semiHidden/>
    <w:qFormat/>
    <w:rsid w:val="007A784D"/>
    <w:pPr>
      <w:keepNext/>
      <w:keepLines/>
      <w:spacing w:after="240"/>
      <w:ind w:left="1134" w:hanging="567"/>
      <w:outlineLvl w:val="1"/>
    </w:pPr>
    <w:rPr>
      <w:b/>
    </w:rPr>
  </w:style>
  <w:style w:type="paragraph" w:styleId="Heading3">
    <w:name w:val="heading 3"/>
    <w:basedOn w:val="Heading2"/>
    <w:semiHidden/>
    <w:qFormat/>
    <w:rsid w:val="001175FF"/>
    <w:pPr>
      <w:keepNext w:val="0"/>
      <w:keepLines w:val="0"/>
      <w:numPr>
        <w:ilvl w:val="2"/>
      </w:numPr>
      <w:spacing w:line="320" w:lineRule="atLeast"/>
      <w:ind w:left="1134" w:hanging="567"/>
      <w:outlineLvl w:val="2"/>
    </w:pPr>
    <w:rPr>
      <w:rFonts w:asciiTheme="majorHAnsi" w:hAnsiTheme="majorHAnsi"/>
      <w:b w:val="0"/>
    </w:rPr>
  </w:style>
  <w:style w:type="paragraph" w:styleId="Heading4">
    <w:name w:val="heading 4"/>
    <w:basedOn w:val="Heading3"/>
    <w:semiHidden/>
    <w:qFormat/>
    <w:rsid w:val="001175FF"/>
    <w:pPr>
      <w:numPr>
        <w:ilvl w:val="3"/>
      </w:numPr>
      <w:ind w:left="1134" w:hanging="567"/>
      <w:outlineLvl w:val="3"/>
    </w:pPr>
  </w:style>
  <w:style w:type="paragraph" w:styleId="Heading5">
    <w:name w:val="heading 5"/>
    <w:basedOn w:val="Heading4"/>
    <w:semiHidden/>
    <w:qFormat/>
    <w:rsid w:val="00AA7A9B"/>
    <w:pPr>
      <w:numPr>
        <w:ilvl w:val="4"/>
      </w:numPr>
      <w:ind w:left="1134" w:hanging="567"/>
      <w:outlineLvl w:val="4"/>
    </w:pPr>
  </w:style>
  <w:style w:type="paragraph" w:styleId="Heading6">
    <w:name w:val="heading 6"/>
    <w:aliases w:val="Legal Level 1.,H6,a.,I,(I),6,Lev 6"/>
    <w:basedOn w:val="Normal"/>
    <w:next w:val="Normal"/>
    <w:semiHidden/>
    <w:qFormat/>
    <w:rsid w:val="00270639"/>
    <w:pPr>
      <w:numPr>
        <w:ilvl w:val="5"/>
        <w:numId w:val="14"/>
      </w:numPr>
      <w:spacing w:before="240" w:after="60"/>
      <w:outlineLvl w:val="5"/>
    </w:pPr>
    <w:rPr>
      <w:i/>
    </w:rPr>
  </w:style>
  <w:style w:type="paragraph" w:styleId="Heading7">
    <w:name w:val="heading 7"/>
    <w:aliases w:val="Legal Level 1.1.,i.,H7,7,(1)"/>
    <w:basedOn w:val="Normal"/>
    <w:next w:val="Normal"/>
    <w:semiHidden/>
    <w:qFormat/>
    <w:rsid w:val="00E225B3"/>
    <w:pPr>
      <w:numPr>
        <w:ilvl w:val="6"/>
        <w:numId w:val="14"/>
      </w:numPr>
      <w:spacing w:before="240" w:after="60"/>
      <w:outlineLvl w:val="6"/>
    </w:pPr>
    <w:rPr>
      <w:rFonts w:asciiTheme="majorHAnsi" w:hAnsiTheme="majorHAnsi"/>
    </w:rPr>
  </w:style>
  <w:style w:type="paragraph" w:styleId="Heading8">
    <w:name w:val="heading 8"/>
    <w:aliases w:val="Legal Level 1.1.1.,H8,8,Lev 8"/>
    <w:basedOn w:val="Normal"/>
    <w:next w:val="Normal"/>
    <w:semiHidden/>
    <w:qFormat/>
    <w:rsid w:val="00270639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rsid w:val="00E225B3"/>
    <w:pPr>
      <w:numPr>
        <w:ilvl w:val="8"/>
        <w:numId w:val="14"/>
      </w:numPr>
      <w:spacing w:before="240" w:after="60"/>
      <w:outlineLvl w:val="8"/>
    </w:pPr>
    <w:rPr>
      <w:rFonts w:asciiTheme="majorHAnsi" w:hAnsiTheme="majorHAnsi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89D"/>
    <w:pPr>
      <w:tabs>
        <w:tab w:val="right" w:pos="9639"/>
      </w:tabs>
      <w:jc w:val="right"/>
    </w:pPr>
    <w:rPr>
      <w:rFonts w:ascii="Arial" w:hAnsi="Arial"/>
      <w:color w:val="000000" w:themeColor="text1"/>
      <w:sz w:val="16"/>
      <w:szCs w:val="18"/>
    </w:rPr>
  </w:style>
  <w:style w:type="paragraph" w:customStyle="1" w:styleId="PwCSchedule">
    <w:name w:val="PwC Schedule"/>
    <w:basedOn w:val="PwCSectionHeading"/>
    <w:next w:val="PwCNormal"/>
    <w:qFormat/>
    <w:rsid w:val="00086DCC"/>
    <w:pPr>
      <w:pageBreakBefore/>
      <w:numPr>
        <w:numId w:val="8"/>
      </w:numPr>
      <w:spacing w:after="0"/>
      <w:outlineLvl w:val="0"/>
    </w:pPr>
    <w:rPr>
      <w:rFonts w:asciiTheme="majorHAnsi" w:hAnsiTheme="majorHAnsi"/>
      <w:szCs w:val="28"/>
    </w:rPr>
  </w:style>
  <w:style w:type="paragraph" w:styleId="Footer">
    <w:name w:val="footer"/>
    <w:basedOn w:val="Normal"/>
    <w:link w:val="FooterChar"/>
    <w:uiPriority w:val="99"/>
    <w:rsid w:val="003E0330"/>
    <w:pPr>
      <w:tabs>
        <w:tab w:val="right" w:pos="9639"/>
      </w:tabs>
      <w:spacing w:line="0" w:lineRule="atLeast"/>
    </w:pPr>
    <w:rPr>
      <w:rFonts w:ascii="Arial" w:hAnsi="Arial"/>
      <w:color w:val="000000" w:themeColor="text1"/>
      <w:sz w:val="16"/>
      <w:szCs w:val="18"/>
      <w:lang w:val="en-AU"/>
    </w:rPr>
  </w:style>
  <w:style w:type="paragraph" w:customStyle="1" w:styleId="PwCSectionHeading">
    <w:name w:val="PwC Section Heading"/>
    <w:basedOn w:val="PwCNormal"/>
    <w:next w:val="PwCNormal"/>
    <w:rsid w:val="00700F41"/>
    <w:pPr>
      <w:keepNext/>
      <w:keepLines/>
      <w:spacing w:after="200"/>
    </w:pPr>
    <w:rPr>
      <w:b/>
      <w:i/>
      <w:sz w:val="36"/>
      <w:szCs w:val="40"/>
    </w:rPr>
  </w:style>
  <w:style w:type="paragraph" w:customStyle="1" w:styleId="PwCCoverPageTitle">
    <w:name w:val="PwC Cover Page Title"/>
    <w:basedOn w:val="Normal"/>
    <w:uiPriority w:val="1"/>
    <w:rsid w:val="000B07BE"/>
    <w:pPr>
      <w:widowControl w:val="0"/>
    </w:pPr>
    <w:rPr>
      <w:b/>
      <w:i/>
      <w:sz w:val="52"/>
      <w:szCs w:val="60"/>
    </w:rPr>
  </w:style>
  <w:style w:type="paragraph" w:styleId="BalloonText">
    <w:name w:val="Balloon Text"/>
    <w:basedOn w:val="Normal"/>
    <w:semiHidden/>
    <w:rsid w:val="00E82C5F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DB2AF2"/>
    <w:pPr>
      <w:keepLines/>
      <w:pBdr>
        <w:bottom w:val="none" w:sz="0" w:space="0" w:color="auto"/>
      </w:pBdr>
      <w:kinsoku/>
      <w:overflowPunct/>
      <w:autoSpaceDE/>
      <w:autoSpaceDN/>
      <w:adjustRightInd/>
      <w:snapToGrid/>
      <w:spacing w:before="240" w:after="0" w:line="259" w:lineRule="auto"/>
      <w:ind w:left="0" w:firstLine="0"/>
      <w:outlineLvl w:val="9"/>
    </w:pPr>
    <w:rPr>
      <w:rFonts w:eastAsiaTheme="majorEastAsia" w:cstheme="majorBidi"/>
      <w:b w:val="0"/>
      <w:i w:val="0"/>
      <w:snapToGrid/>
      <w:color w:val="7A1818" w:themeColor="accent1" w:themeShade="BF"/>
      <w:szCs w:val="32"/>
      <w:lang w:val="en-US"/>
    </w:rPr>
  </w:style>
  <w:style w:type="character" w:styleId="Hyperlink">
    <w:name w:val="Hyperlink"/>
    <w:basedOn w:val="DefaultParagraphFont"/>
    <w:uiPriority w:val="99"/>
    <w:rsid w:val="009B0802"/>
    <w:rPr>
      <w:color w:val="0000FF"/>
      <w:u w:val="single"/>
    </w:rPr>
  </w:style>
  <w:style w:type="paragraph" w:customStyle="1" w:styleId="PwCRestartNumbering">
    <w:name w:val="PwC Restart Numbering"/>
    <w:basedOn w:val="Normal"/>
    <w:next w:val="Normal"/>
    <w:rsid w:val="002224F6"/>
    <w:pPr>
      <w:numPr>
        <w:numId w:val="3"/>
      </w:numPr>
      <w:jc w:val="both"/>
    </w:pPr>
    <w:rPr>
      <w:vanish/>
      <w:color w:val="FFFFFF"/>
      <w:sz w:val="2"/>
    </w:rPr>
  </w:style>
  <w:style w:type="paragraph" w:customStyle="1" w:styleId="Address">
    <w:name w:val="Address"/>
    <w:basedOn w:val="Normal"/>
    <w:link w:val="AddressChar"/>
    <w:semiHidden/>
    <w:qFormat/>
    <w:rsid w:val="00EA1A36"/>
    <w:pPr>
      <w:kinsoku/>
      <w:overflowPunct/>
      <w:autoSpaceDE/>
      <w:autoSpaceDN/>
      <w:adjustRightInd/>
      <w:snapToGrid/>
      <w:spacing w:line="200" w:lineRule="atLeast"/>
    </w:pPr>
    <w:rPr>
      <w:rFonts w:eastAsiaTheme="minorHAnsi" w:cstheme="minorBidi"/>
      <w:i/>
      <w:noProof/>
      <w:snapToGrid/>
      <w:sz w:val="18"/>
      <w:szCs w:val="22"/>
      <w:lang w:eastAsia="en-GB"/>
    </w:rPr>
  </w:style>
  <w:style w:type="paragraph" w:customStyle="1" w:styleId="Disclaimer">
    <w:name w:val="Disclaimer"/>
    <w:basedOn w:val="Normal"/>
    <w:link w:val="DisclaimerChar"/>
    <w:semiHidden/>
    <w:qFormat/>
    <w:rsid w:val="00EA1A36"/>
    <w:pPr>
      <w:kinsoku/>
      <w:overflowPunct/>
      <w:autoSpaceDE/>
      <w:autoSpaceDN/>
      <w:adjustRightInd/>
      <w:snapToGrid/>
      <w:spacing w:line="140" w:lineRule="atLeast"/>
    </w:pPr>
    <w:rPr>
      <w:rFonts w:eastAsiaTheme="minorHAnsi"/>
      <w:noProof/>
      <w:snapToGrid/>
      <w:sz w:val="12"/>
      <w:szCs w:val="22"/>
      <w:lang w:eastAsia="en-GB"/>
    </w:rPr>
  </w:style>
  <w:style w:type="paragraph" w:styleId="TOC1">
    <w:name w:val="toc 1"/>
    <w:basedOn w:val="Normal"/>
    <w:next w:val="Normal"/>
    <w:uiPriority w:val="39"/>
    <w:rsid w:val="0038589D"/>
    <w:pPr>
      <w:tabs>
        <w:tab w:val="left" w:pos="567"/>
        <w:tab w:val="right" w:pos="9639"/>
      </w:tabs>
      <w:spacing w:before="240" w:after="240"/>
      <w:ind w:left="567" w:right="851" w:hanging="567"/>
    </w:pPr>
  </w:style>
  <w:style w:type="character" w:styleId="PageNumber">
    <w:name w:val="page number"/>
    <w:basedOn w:val="DefaultParagraphFont"/>
    <w:semiHidden/>
    <w:rsid w:val="002201B7"/>
  </w:style>
  <w:style w:type="paragraph" w:styleId="DocumentMap">
    <w:name w:val="Document Map"/>
    <w:basedOn w:val="Normal"/>
    <w:semiHidden/>
    <w:rsid w:val="006774CE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9A38C7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sid w:val="00EB1C58"/>
    <w:rPr>
      <w:color w:val="A32020" w:themeColor="text2"/>
      <w:sz w:val="16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5243A"/>
    <w:rPr>
      <w:rFonts w:ascii="Arial" w:hAnsi="Arial" w:cs="Arial"/>
      <w:snapToGrid w:val="0"/>
      <w:color w:val="000000" w:themeColor="text1"/>
      <w:sz w:val="16"/>
      <w:szCs w:val="18"/>
      <w:lang w:eastAsia="en-US"/>
    </w:rPr>
  </w:style>
  <w:style w:type="table" w:styleId="TableGrid">
    <w:name w:val="Table Grid"/>
    <w:basedOn w:val="TableNormal"/>
    <w:rsid w:val="002735A1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PwCNormal"/>
    <w:semiHidden/>
    <w:qFormat/>
    <w:rsid w:val="00A6590A"/>
    <w:pPr>
      <w:numPr>
        <w:numId w:val="2"/>
      </w:numPr>
      <w:spacing w:line="320" w:lineRule="atLeast"/>
    </w:pPr>
  </w:style>
  <w:style w:type="paragraph" w:styleId="ListBullet2">
    <w:name w:val="List Bullet 2"/>
    <w:basedOn w:val="Normal"/>
    <w:semiHidden/>
    <w:qFormat/>
    <w:rsid w:val="004C2729"/>
    <w:pPr>
      <w:numPr>
        <w:ilvl w:val="1"/>
        <w:numId w:val="2"/>
      </w:numPr>
      <w:spacing w:after="240"/>
    </w:pPr>
  </w:style>
  <w:style w:type="paragraph" w:styleId="ListBullet3">
    <w:name w:val="List Bullet 3"/>
    <w:basedOn w:val="ListBullet2"/>
    <w:semiHidden/>
    <w:qFormat/>
    <w:rsid w:val="004C2729"/>
    <w:pPr>
      <w:numPr>
        <w:ilvl w:val="2"/>
      </w:numPr>
    </w:pPr>
  </w:style>
  <w:style w:type="paragraph" w:styleId="ListBullet4">
    <w:name w:val="List Bullet 4"/>
    <w:basedOn w:val="ListBullet3"/>
    <w:semiHidden/>
    <w:rsid w:val="004C2729"/>
    <w:pPr>
      <w:numPr>
        <w:ilvl w:val="3"/>
      </w:numPr>
    </w:pPr>
  </w:style>
  <w:style w:type="paragraph" w:styleId="ListBullet5">
    <w:name w:val="List Bullet 5"/>
    <w:basedOn w:val="ListBullet4"/>
    <w:semiHidden/>
    <w:rsid w:val="004C2729"/>
    <w:pPr>
      <w:numPr>
        <w:ilvl w:val="4"/>
      </w:numPr>
      <w:contextualSpacing/>
    </w:pPr>
  </w:style>
  <w:style w:type="paragraph" w:customStyle="1" w:styleId="PwCIndent2">
    <w:name w:val="PwC Indent 2"/>
    <w:basedOn w:val="PwCNormal"/>
    <w:qFormat/>
    <w:rsid w:val="001530D3"/>
    <w:pPr>
      <w:numPr>
        <w:ilvl w:val="1"/>
      </w:numPr>
    </w:pPr>
  </w:style>
  <w:style w:type="paragraph" w:customStyle="1" w:styleId="PwCIndent3">
    <w:name w:val="PwC Indent 3"/>
    <w:basedOn w:val="PwCIndent2"/>
    <w:qFormat/>
    <w:rsid w:val="002A3609"/>
    <w:pPr>
      <w:numPr>
        <w:ilvl w:val="2"/>
      </w:numPr>
    </w:pPr>
  </w:style>
  <w:style w:type="paragraph" w:customStyle="1" w:styleId="PwCIndent4">
    <w:name w:val="PwC Indent 4"/>
    <w:basedOn w:val="PwCIndent3"/>
    <w:rsid w:val="005B543F"/>
    <w:pPr>
      <w:numPr>
        <w:ilvl w:val="3"/>
      </w:numPr>
    </w:pPr>
  </w:style>
  <w:style w:type="paragraph" w:customStyle="1" w:styleId="PwCIndent5">
    <w:name w:val="PwC Indent 5"/>
    <w:basedOn w:val="PwCIndent4"/>
    <w:rsid w:val="005B543F"/>
    <w:pPr>
      <w:numPr>
        <w:ilvl w:val="4"/>
      </w:numPr>
    </w:pPr>
  </w:style>
  <w:style w:type="paragraph" w:customStyle="1" w:styleId="Indent6">
    <w:name w:val="Indent 6"/>
    <w:basedOn w:val="PwCIndent5"/>
    <w:semiHidden/>
    <w:rsid w:val="005B543F"/>
    <w:pPr>
      <w:ind w:left="2835"/>
    </w:pPr>
  </w:style>
  <w:style w:type="paragraph" w:styleId="TOC2">
    <w:name w:val="toc 2"/>
    <w:basedOn w:val="TOC1"/>
    <w:next w:val="Normal"/>
    <w:uiPriority w:val="39"/>
    <w:rsid w:val="003D7D8F"/>
    <w:pPr>
      <w:tabs>
        <w:tab w:val="clear" w:pos="567"/>
        <w:tab w:val="left" w:pos="1134"/>
      </w:tabs>
      <w:spacing w:before="0" w:after="0"/>
      <w:ind w:left="1134"/>
    </w:pPr>
  </w:style>
  <w:style w:type="paragraph" w:styleId="TOC3">
    <w:name w:val="toc 3"/>
    <w:basedOn w:val="TOC2"/>
    <w:next w:val="Normal"/>
    <w:uiPriority w:val="39"/>
    <w:rsid w:val="001162CF"/>
    <w:pPr>
      <w:tabs>
        <w:tab w:val="clear" w:pos="1134"/>
        <w:tab w:val="left" w:pos="1701"/>
      </w:tabs>
      <w:spacing w:before="240" w:after="240"/>
      <w:ind w:left="1701" w:right="0"/>
    </w:pPr>
  </w:style>
  <w:style w:type="paragraph" w:styleId="TOC4">
    <w:name w:val="toc 4"/>
    <w:basedOn w:val="TOC3"/>
    <w:next w:val="Normal"/>
    <w:uiPriority w:val="39"/>
    <w:semiHidden/>
    <w:rsid w:val="008D43EB"/>
    <w:pPr>
      <w:keepNext/>
      <w:keepLines/>
      <w:spacing w:after="0"/>
    </w:pPr>
  </w:style>
  <w:style w:type="paragraph" w:styleId="TOC5">
    <w:name w:val="toc 5"/>
    <w:basedOn w:val="TOC4"/>
    <w:next w:val="Normal"/>
    <w:uiPriority w:val="39"/>
    <w:semiHidden/>
    <w:rsid w:val="001162CF"/>
    <w:pPr>
      <w:keepNext w:val="0"/>
      <w:keepLines w:val="0"/>
      <w:tabs>
        <w:tab w:val="right" w:leader="dot" w:pos="9866"/>
      </w:tabs>
      <w:spacing w:before="0"/>
      <w:ind w:right="851"/>
    </w:pPr>
  </w:style>
  <w:style w:type="paragraph" w:styleId="TOC6">
    <w:name w:val="toc 6"/>
    <w:basedOn w:val="TOC5"/>
    <w:next w:val="Normal"/>
    <w:uiPriority w:val="39"/>
    <w:semiHidden/>
    <w:unhideWhenUsed/>
    <w:rsid w:val="00F619AF"/>
    <w:pPr>
      <w:kinsoku/>
      <w:overflowPunct/>
      <w:autoSpaceDE/>
      <w:autoSpaceDN/>
      <w:adjustRightInd/>
      <w:snapToGrid/>
      <w:spacing w:line="276" w:lineRule="auto"/>
      <w:ind w:left="1100"/>
    </w:pPr>
    <w:rPr>
      <w:rFonts w:eastAsiaTheme="minorEastAsia" w:cstheme="minorBidi"/>
      <w:snapToGrid/>
      <w:szCs w:val="22"/>
      <w:lang w:eastAsia="en-AU"/>
    </w:rPr>
  </w:style>
  <w:style w:type="paragraph" w:styleId="TOC7">
    <w:name w:val="toc 7"/>
    <w:basedOn w:val="TOC6"/>
    <w:next w:val="Normal"/>
    <w:uiPriority w:val="39"/>
    <w:semiHidden/>
    <w:unhideWhenUsed/>
    <w:rsid w:val="00F619AF"/>
    <w:pPr>
      <w:ind w:left="1320"/>
    </w:pPr>
  </w:style>
  <w:style w:type="paragraph" w:styleId="TOC8">
    <w:name w:val="toc 8"/>
    <w:basedOn w:val="TOC7"/>
    <w:next w:val="Normal"/>
    <w:uiPriority w:val="39"/>
    <w:semiHidden/>
    <w:unhideWhenUsed/>
    <w:rsid w:val="00F619AF"/>
    <w:pPr>
      <w:ind w:left="1540"/>
    </w:pPr>
  </w:style>
  <w:style w:type="paragraph" w:styleId="TOC9">
    <w:name w:val="toc 9"/>
    <w:basedOn w:val="TOC8"/>
    <w:next w:val="Normal"/>
    <w:uiPriority w:val="39"/>
    <w:semiHidden/>
    <w:unhideWhenUsed/>
    <w:rsid w:val="00F619AF"/>
    <w:pPr>
      <w:ind w:left="1760"/>
    </w:pPr>
  </w:style>
  <w:style w:type="character" w:customStyle="1" w:styleId="FooterChar">
    <w:name w:val="Footer Char"/>
    <w:basedOn w:val="DefaultParagraphFont"/>
    <w:link w:val="Footer"/>
    <w:uiPriority w:val="99"/>
    <w:rsid w:val="003E0330"/>
    <w:rPr>
      <w:rFonts w:ascii="Arial" w:hAnsi="Arial" w:cs="Arial"/>
      <w:snapToGrid w:val="0"/>
      <w:color w:val="000000" w:themeColor="text1"/>
      <w:sz w:val="16"/>
      <w:szCs w:val="18"/>
      <w:lang w:eastAsia="en-US"/>
    </w:rPr>
  </w:style>
  <w:style w:type="character" w:customStyle="1" w:styleId="DisclaimerChar">
    <w:name w:val="Disclaimer Char"/>
    <w:basedOn w:val="DefaultParagraphFont"/>
    <w:link w:val="Disclaimer"/>
    <w:semiHidden/>
    <w:rsid w:val="006E2D2F"/>
    <w:rPr>
      <w:rFonts w:asciiTheme="minorHAnsi" w:eastAsiaTheme="minorHAnsi" w:hAnsiTheme="minorHAnsi" w:cs="Arial"/>
      <w:noProof/>
      <w:sz w:val="12"/>
      <w:szCs w:val="22"/>
      <w:lang w:val="en-GB" w:eastAsia="en-GB"/>
    </w:rPr>
  </w:style>
  <w:style w:type="character" w:customStyle="1" w:styleId="AddressChar">
    <w:name w:val="Address Char"/>
    <w:basedOn w:val="DefaultParagraphFont"/>
    <w:link w:val="Address"/>
    <w:semiHidden/>
    <w:rsid w:val="008361BD"/>
    <w:rPr>
      <w:rFonts w:asciiTheme="minorHAnsi" w:eastAsiaTheme="minorHAnsi" w:hAnsiTheme="minorHAnsi" w:cstheme="minorBidi"/>
      <w:i/>
      <w:noProof/>
      <w:sz w:val="18"/>
      <w:szCs w:val="22"/>
      <w:lang w:val="en-GB" w:eastAsia="en-GB"/>
    </w:rPr>
  </w:style>
  <w:style w:type="paragraph" w:customStyle="1" w:styleId="FirstPagePanelFrame">
    <w:name w:val="First Page Panel Frame"/>
    <w:basedOn w:val="Normal"/>
    <w:uiPriority w:val="99"/>
    <w:rsid w:val="0038589D"/>
    <w:pPr>
      <w:framePr w:w="9766" w:h="227" w:hRule="exact" w:wrap="notBeside" w:hAnchor="text" w:x="-112" w:y="-169" w:anchorLock="1"/>
      <w:pBdr>
        <w:top w:val="single" w:sz="6" w:space="1" w:color="A32020" w:themeColor="text2"/>
        <w:left w:val="single" w:sz="6" w:space="4" w:color="A32020" w:themeColor="text2"/>
      </w:pBdr>
      <w:spacing w:line="0" w:lineRule="atLeast"/>
    </w:pPr>
    <w:rPr>
      <w:rFonts w:eastAsia="+mn-ea"/>
      <w:i/>
      <w:sz w:val="8"/>
      <w:szCs w:val="18"/>
    </w:rPr>
  </w:style>
  <w:style w:type="paragraph" w:customStyle="1" w:styleId="PwCRecitals">
    <w:name w:val="PwC Recitals"/>
    <w:basedOn w:val="PwCNormal"/>
    <w:rsid w:val="00A40053"/>
    <w:pPr>
      <w:numPr>
        <w:numId w:val="1"/>
      </w:numPr>
    </w:pPr>
  </w:style>
  <w:style w:type="paragraph" w:customStyle="1" w:styleId="Indent7">
    <w:name w:val="Indent 7"/>
    <w:basedOn w:val="Indent6"/>
    <w:semiHidden/>
    <w:rsid w:val="000721DD"/>
    <w:pPr>
      <w:spacing w:before="100" w:after="100"/>
      <w:ind w:left="3402"/>
    </w:pPr>
    <w:rPr>
      <w:rFonts w:cs="Times New Roman"/>
    </w:rPr>
  </w:style>
  <w:style w:type="paragraph" w:customStyle="1" w:styleId="Indent8">
    <w:name w:val="Indent 8"/>
    <w:basedOn w:val="Indent7"/>
    <w:semiHidden/>
    <w:rsid w:val="000721DD"/>
    <w:pPr>
      <w:ind w:left="3969"/>
    </w:pPr>
  </w:style>
  <w:style w:type="numbering" w:customStyle="1" w:styleId="Indents">
    <w:name w:val="Indents"/>
    <w:rsid w:val="000721DD"/>
    <w:pPr>
      <w:numPr>
        <w:numId w:val="4"/>
      </w:numPr>
    </w:pPr>
  </w:style>
  <w:style w:type="paragraph" w:customStyle="1" w:styleId="PwCNormal">
    <w:name w:val="PwC Normal"/>
    <w:basedOn w:val="Normal"/>
    <w:link w:val="PwCNormalChar"/>
    <w:qFormat/>
    <w:rsid w:val="00EA2000"/>
    <w:pPr>
      <w:numPr>
        <w:numId w:val="12"/>
      </w:numPr>
      <w:spacing w:after="240"/>
    </w:pPr>
  </w:style>
  <w:style w:type="character" w:customStyle="1" w:styleId="PwCNormalChar">
    <w:name w:val="PwC Normal Char"/>
    <w:basedOn w:val="DefaultParagraphFont"/>
    <w:link w:val="PwCNormal"/>
    <w:rsid w:val="00EA2000"/>
    <w:rPr>
      <w:rFonts w:asciiTheme="minorHAnsi" w:hAnsiTheme="minorHAnsi" w:cs="Arial"/>
      <w:snapToGrid w:val="0"/>
      <w:szCs w:val="21"/>
      <w:lang w:val="en-GB" w:eastAsia="en-US"/>
    </w:rPr>
  </w:style>
  <w:style w:type="paragraph" w:customStyle="1" w:styleId="Indent9">
    <w:name w:val="Indent 9"/>
    <w:basedOn w:val="Indent8"/>
    <w:semiHidden/>
    <w:rsid w:val="000721DD"/>
    <w:pPr>
      <w:ind w:left="4536"/>
    </w:pPr>
  </w:style>
  <w:style w:type="paragraph" w:customStyle="1" w:styleId="Coverpulloutframe">
    <w:name w:val="Cover pull out frame"/>
    <w:basedOn w:val="Normal"/>
    <w:semiHidden/>
    <w:rsid w:val="000721DD"/>
    <w:pPr>
      <w:framePr w:w="2189" w:h="227" w:wrap="notBeside" w:vAnchor="page" w:hAnchor="page" w:x="908" w:y="8415" w:anchorLock="1"/>
      <w:pBdr>
        <w:top w:val="dotted" w:sz="8" w:space="1" w:color="A32020" w:themeColor="text2"/>
        <w:left w:val="dotted" w:sz="8" w:space="4" w:color="A32020" w:themeColor="text2"/>
      </w:pBdr>
      <w:spacing w:line="0" w:lineRule="atLeast"/>
    </w:pPr>
    <w:rPr>
      <w:i/>
      <w:sz w:val="8"/>
      <w:szCs w:val="18"/>
    </w:rPr>
  </w:style>
  <w:style w:type="paragraph" w:customStyle="1" w:styleId="PwCHeading1">
    <w:name w:val="PwC Heading 1"/>
    <w:basedOn w:val="PwCNormal"/>
    <w:qFormat/>
    <w:rsid w:val="000A35C9"/>
    <w:pPr>
      <w:keepNext/>
      <w:keepLines/>
      <w:numPr>
        <w:ilvl w:val="1"/>
        <w:numId w:val="3"/>
      </w:numPr>
      <w:pBdr>
        <w:bottom w:val="single" w:sz="6" w:space="1" w:color="auto"/>
      </w:pBdr>
      <w:spacing w:before="320"/>
      <w:outlineLvl w:val="0"/>
    </w:pPr>
    <w:rPr>
      <w:b/>
      <w:i/>
      <w:sz w:val="26"/>
    </w:rPr>
  </w:style>
  <w:style w:type="paragraph" w:customStyle="1" w:styleId="PwCHeading2">
    <w:name w:val="PwC Heading 2"/>
    <w:basedOn w:val="PwCHeading1"/>
    <w:qFormat/>
    <w:rsid w:val="000A35C9"/>
    <w:pPr>
      <w:numPr>
        <w:ilvl w:val="2"/>
      </w:numPr>
      <w:pBdr>
        <w:bottom w:val="none" w:sz="0" w:space="0" w:color="auto"/>
      </w:pBdr>
      <w:spacing w:before="0"/>
      <w:outlineLvl w:val="9"/>
    </w:pPr>
    <w:rPr>
      <w:i w:val="0"/>
      <w:sz w:val="20"/>
    </w:rPr>
  </w:style>
  <w:style w:type="paragraph" w:customStyle="1" w:styleId="URL">
    <w:name w:val="URL"/>
    <w:basedOn w:val="PwCNormal"/>
    <w:next w:val="PwCNormal"/>
    <w:semiHidden/>
    <w:rsid w:val="00E15960"/>
    <w:pPr>
      <w:framePr w:wrap="around" w:vAnchor="page" w:hAnchor="page" w:x="1022" w:y="568"/>
      <w:spacing w:after="0"/>
    </w:pPr>
    <w:rPr>
      <w:rFonts w:eastAsia="+mn-ea"/>
      <w:snapToGrid/>
      <w:color w:val="A32020" w:themeColor="text2"/>
      <w:sz w:val="36"/>
    </w:rPr>
  </w:style>
  <w:style w:type="paragraph" w:customStyle="1" w:styleId="PwCCopyright">
    <w:name w:val="PwC Copyright"/>
    <w:basedOn w:val="Normal"/>
    <w:uiPriority w:val="1"/>
    <w:rsid w:val="00E15960"/>
    <w:pPr>
      <w:framePr w:w="7938" w:wrap="around" w:vAnchor="page" w:hAnchor="page" w:x="1022" w:y="15586"/>
      <w:spacing w:before="150" w:after="150" w:line="150" w:lineRule="atLeast"/>
      <w:ind w:right="816"/>
    </w:pPr>
    <w:rPr>
      <w:rFonts w:ascii="Arial" w:hAnsi="Arial"/>
      <w:color w:val="A32020" w:themeColor="text2"/>
      <w:sz w:val="16"/>
      <w:lang w:val="en-US"/>
    </w:rPr>
  </w:style>
  <w:style w:type="numbering" w:customStyle="1" w:styleId="BulletList">
    <w:name w:val="Bullet List"/>
    <w:rsid w:val="00E15960"/>
    <w:pPr>
      <w:numPr>
        <w:numId w:val="5"/>
      </w:numPr>
    </w:pPr>
  </w:style>
  <w:style w:type="paragraph" w:customStyle="1" w:styleId="PwCParties">
    <w:name w:val="PwC Parties"/>
    <w:basedOn w:val="Normal"/>
    <w:rsid w:val="00EB1C58"/>
    <w:rPr>
      <w:sz w:val="24"/>
      <w:szCs w:val="24"/>
    </w:rPr>
  </w:style>
  <w:style w:type="paragraph" w:customStyle="1" w:styleId="PwCCoverPageSubtitle">
    <w:name w:val="PwC Cover Page Subtitle"/>
    <w:basedOn w:val="PwCCoverPageTitle"/>
    <w:uiPriority w:val="1"/>
    <w:rsid w:val="000B07BE"/>
    <w:rPr>
      <w:b w:val="0"/>
      <w:i w:val="0"/>
      <w:sz w:val="44"/>
      <w:szCs w:val="48"/>
    </w:rPr>
  </w:style>
  <w:style w:type="paragraph" w:customStyle="1" w:styleId="PwCHeading3">
    <w:name w:val="PwC Heading 3"/>
    <w:basedOn w:val="PwCHeading2"/>
    <w:qFormat/>
    <w:rsid w:val="000320B2"/>
    <w:pPr>
      <w:keepNext w:val="0"/>
      <w:keepLines w:val="0"/>
      <w:numPr>
        <w:ilvl w:val="3"/>
      </w:numPr>
    </w:pPr>
    <w:rPr>
      <w:b w:val="0"/>
    </w:rPr>
  </w:style>
  <w:style w:type="paragraph" w:customStyle="1" w:styleId="PwCHeading4">
    <w:name w:val="PwC Heading 4"/>
    <w:basedOn w:val="PwCHeading3"/>
    <w:qFormat/>
    <w:rsid w:val="00A22B9E"/>
    <w:pPr>
      <w:numPr>
        <w:ilvl w:val="4"/>
      </w:numPr>
    </w:pPr>
  </w:style>
  <w:style w:type="paragraph" w:customStyle="1" w:styleId="PwCHeading5">
    <w:name w:val="PwC Heading 5"/>
    <w:basedOn w:val="PwCHeading4"/>
    <w:qFormat/>
    <w:rsid w:val="00AA7A9B"/>
    <w:pPr>
      <w:numPr>
        <w:ilvl w:val="5"/>
      </w:numPr>
    </w:pPr>
  </w:style>
  <w:style w:type="paragraph" w:customStyle="1" w:styleId="TableBullet1Normal">
    <w:name w:val="Table Bullet 1 Normal"/>
    <w:basedOn w:val="TableTextNormal"/>
    <w:uiPriority w:val="10"/>
    <w:rsid w:val="001162CF"/>
    <w:pPr>
      <w:numPr>
        <w:numId w:val="6"/>
      </w:numPr>
      <w:spacing w:before="40" w:after="40"/>
    </w:pPr>
  </w:style>
  <w:style w:type="paragraph" w:customStyle="1" w:styleId="TableTextNormal">
    <w:name w:val="Table Text Normal"/>
    <w:basedOn w:val="Normal"/>
    <w:uiPriority w:val="10"/>
    <w:rsid w:val="00BF0807"/>
    <w:pPr>
      <w:spacing w:before="80" w:after="80"/>
    </w:pPr>
  </w:style>
  <w:style w:type="paragraph" w:customStyle="1" w:styleId="TableBullet3Normal">
    <w:name w:val="Table Bullet 3 Normal"/>
    <w:basedOn w:val="TableBullet2Normal"/>
    <w:uiPriority w:val="10"/>
    <w:rsid w:val="001162CF"/>
    <w:pPr>
      <w:numPr>
        <w:ilvl w:val="2"/>
      </w:numPr>
    </w:pPr>
    <w:rPr>
      <w:szCs w:val="20"/>
    </w:rPr>
  </w:style>
  <w:style w:type="paragraph" w:styleId="Caption">
    <w:name w:val="caption"/>
    <w:aliases w:val="Text Caption"/>
    <w:basedOn w:val="Normal"/>
    <w:next w:val="Normal"/>
    <w:uiPriority w:val="99"/>
    <w:unhideWhenUsed/>
    <w:rsid w:val="001162CF"/>
    <w:pPr>
      <w:keepNext/>
      <w:keepLines/>
      <w:tabs>
        <w:tab w:val="left" w:pos="992"/>
      </w:tabs>
      <w:spacing w:before="240" w:after="120"/>
      <w:ind w:left="992" w:hanging="992"/>
    </w:pPr>
    <w:rPr>
      <w:rFonts w:asciiTheme="majorHAnsi" w:hAnsiTheme="majorHAnsi"/>
      <w:b/>
      <w:bCs/>
      <w:color w:val="A32020" w:themeColor="text2"/>
      <w:szCs w:val="18"/>
    </w:rPr>
  </w:style>
  <w:style w:type="paragraph" w:customStyle="1" w:styleId="Sources">
    <w:name w:val="Sources"/>
    <w:basedOn w:val="Normal"/>
    <w:next w:val="PwCNormal"/>
    <w:uiPriority w:val="99"/>
    <w:rsid w:val="001162CF"/>
    <w:pPr>
      <w:spacing w:before="80" w:after="240" w:line="180" w:lineRule="atLeast"/>
    </w:pPr>
    <w:rPr>
      <w:color w:val="A32020" w:themeColor="text2"/>
      <w:sz w:val="16"/>
    </w:rPr>
  </w:style>
  <w:style w:type="paragraph" w:customStyle="1" w:styleId="TableBullet2Normal">
    <w:name w:val="Table Bullet 2 Normal"/>
    <w:basedOn w:val="TableBullet1Normal"/>
    <w:uiPriority w:val="10"/>
    <w:rsid w:val="001162CF"/>
    <w:pPr>
      <w:numPr>
        <w:ilvl w:val="1"/>
      </w:numPr>
    </w:pPr>
  </w:style>
  <w:style w:type="paragraph" w:customStyle="1" w:styleId="TableColumnHeadingNormal">
    <w:name w:val="Table Column Heading Normal"/>
    <w:basedOn w:val="TableTextNormal"/>
    <w:uiPriority w:val="10"/>
    <w:rsid w:val="00BF0807"/>
    <w:pPr>
      <w:keepNext/>
      <w:keepLines/>
    </w:pPr>
    <w:rPr>
      <w:b/>
      <w:color w:val="A32020" w:themeColor="text2"/>
    </w:rPr>
  </w:style>
  <w:style w:type="table" w:customStyle="1" w:styleId="Tables-APBase">
    <w:name w:val="Tables - AP Base"/>
    <w:basedOn w:val="TableNormal"/>
    <w:rsid w:val="00BF0807"/>
    <w:rPr>
      <w:rFonts w:ascii="Arial" w:hAnsi="Arial"/>
      <w:szCs w:val="2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6" w:space="0" w:color="A32020" w:themeColor="text2"/>
        <w:right w:val="single" w:sz="4" w:space="0" w:color="FFFFFF"/>
        <w:insideH w:val="dotted" w:sz="8" w:space="0" w:color="A32020" w:themeColor="text2"/>
        <w:insideV w:val="single" w:sz="4" w:space="0" w:color="FFFFFF"/>
      </w:tblBorders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pPr>
        <w:jc w:val="center"/>
      </w:pPr>
      <w:rPr>
        <w:rFonts w:asciiTheme="minorHAnsi" w:hAnsiTheme="minorHAnsi"/>
        <w:b w:val="0"/>
        <w:color w:val="auto"/>
      </w:rPr>
      <w:tblPr/>
      <w:trPr>
        <w:tblHeader/>
      </w:trPr>
      <w:tcPr>
        <w:tcBorders>
          <w:top w:val="single" w:sz="4" w:space="0" w:color="A32020" w:themeColor="text2"/>
          <w:bottom w:val="single" w:sz="4" w:space="0" w:color="A32020" w:themeColor="text2"/>
        </w:tcBorders>
      </w:tcPr>
    </w:tblStylePr>
    <w:tblStylePr w:type="lastRow">
      <w:rPr>
        <w:color w:val="auto"/>
      </w:rPr>
      <w:tblPr/>
      <w:tcPr>
        <w:tcBorders>
          <w:top w:val="single" w:sz="4" w:space="0" w:color="A32020" w:themeColor="text2"/>
        </w:tcBorders>
        <w:shd w:val="clear" w:color="auto" w:fill="auto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NumericCaption">
    <w:name w:val="Numeric Caption"/>
    <w:basedOn w:val="Caption"/>
    <w:uiPriority w:val="9"/>
    <w:rsid w:val="001162CF"/>
    <w:rPr>
      <w:rFonts w:ascii="Arial" w:hAnsi="Arial"/>
    </w:rPr>
  </w:style>
  <w:style w:type="paragraph" w:customStyle="1" w:styleId="NumericSources">
    <w:name w:val="Numeric Sources"/>
    <w:basedOn w:val="Sources"/>
    <w:uiPriority w:val="9"/>
    <w:rsid w:val="001162CF"/>
    <w:rPr>
      <w:rFonts w:ascii="Arial" w:hAnsi="Arial"/>
    </w:rPr>
  </w:style>
  <w:style w:type="paragraph" w:customStyle="1" w:styleId="NumericTableColumnHeadingSmall">
    <w:name w:val="Numeric Table Column Heading Small"/>
    <w:basedOn w:val="Normal"/>
    <w:uiPriority w:val="9"/>
    <w:rsid w:val="001162CF"/>
    <w:pPr>
      <w:keepNext/>
      <w:keepLines/>
      <w:spacing w:before="80" w:after="80"/>
    </w:pPr>
    <w:rPr>
      <w:rFonts w:ascii="Arial" w:hAnsi="Arial"/>
      <w:b/>
      <w:color w:val="A32020" w:themeColor="text2"/>
      <w:sz w:val="16"/>
      <w:szCs w:val="16"/>
    </w:rPr>
  </w:style>
  <w:style w:type="paragraph" w:customStyle="1" w:styleId="NumericTableTextSmall">
    <w:name w:val="Numeric Table Text Small"/>
    <w:basedOn w:val="Normal"/>
    <w:uiPriority w:val="9"/>
    <w:rsid w:val="001162CF"/>
    <w:pPr>
      <w:spacing w:before="80" w:after="80"/>
    </w:pPr>
    <w:rPr>
      <w:rFonts w:ascii="Arial" w:hAnsi="Arial"/>
      <w:sz w:val="16"/>
      <w:szCs w:val="16"/>
    </w:rPr>
  </w:style>
  <w:style w:type="paragraph" w:customStyle="1" w:styleId="NumericTableTextDecimalSmall">
    <w:name w:val="Numeric Table Text Decimal Small"/>
    <w:basedOn w:val="Normal"/>
    <w:uiPriority w:val="9"/>
    <w:rsid w:val="001162CF"/>
    <w:pPr>
      <w:tabs>
        <w:tab w:val="decimal" w:pos="1004"/>
      </w:tabs>
      <w:spacing w:before="80" w:after="80"/>
    </w:pPr>
    <w:rPr>
      <w:rFonts w:ascii="Arial" w:hAnsi="Arial"/>
      <w:sz w:val="16"/>
      <w:szCs w:val="16"/>
    </w:rPr>
  </w:style>
  <w:style w:type="paragraph" w:customStyle="1" w:styleId="TableNumberedList1">
    <w:name w:val="Table Numbered List 1"/>
    <w:basedOn w:val="TableTextNormal"/>
    <w:uiPriority w:val="10"/>
    <w:rsid w:val="001162CF"/>
    <w:pPr>
      <w:numPr>
        <w:numId w:val="7"/>
      </w:numPr>
    </w:pPr>
  </w:style>
  <w:style w:type="paragraph" w:customStyle="1" w:styleId="TableNumberedList2">
    <w:name w:val="Table Numbered List 2"/>
    <w:basedOn w:val="TableNumberedList1"/>
    <w:uiPriority w:val="10"/>
    <w:rsid w:val="001162CF"/>
    <w:pPr>
      <w:numPr>
        <w:ilvl w:val="1"/>
      </w:numPr>
      <w:spacing w:before="40" w:after="40"/>
    </w:pPr>
  </w:style>
  <w:style w:type="paragraph" w:customStyle="1" w:styleId="TableNumberedList3">
    <w:name w:val="Table Numbered List 3"/>
    <w:basedOn w:val="TableNumberedList2"/>
    <w:uiPriority w:val="10"/>
    <w:rsid w:val="001162CF"/>
    <w:pPr>
      <w:numPr>
        <w:ilvl w:val="2"/>
      </w:numPr>
    </w:pPr>
  </w:style>
  <w:style w:type="paragraph" w:customStyle="1" w:styleId="PwCVersionInformation">
    <w:name w:val="PwC Version Information"/>
    <w:basedOn w:val="Normal"/>
    <w:rsid w:val="001F2886"/>
    <w:pPr>
      <w:spacing w:after="120"/>
    </w:pPr>
  </w:style>
  <w:style w:type="paragraph" w:customStyle="1" w:styleId="PwCScheduleUnnumbered">
    <w:name w:val="PwC Schedule Unnumbered"/>
    <w:basedOn w:val="PwCSectionHeading"/>
    <w:next w:val="PwCNormal"/>
    <w:rsid w:val="00700F41"/>
    <w:pPr>
      <w:outlineLvl w:val="0"/>
    </w:pPr>
  </w:style>
  <w:style w:type="paragraph" w:customStyle="1" w:styleId="PwCAnnexure">
    <w:name w:val="PwC Annexure"/>
    <w:basedOn w:val="PwCScheduleUnnumbered"/>
    <w:next w:val="PwCNormal"/>
    <w:uiPriority w:val="1"/>
    <w:qFormat/>
    <w:rsid w:val="00086DCC"/>
    <w:pPr>
      <w:pageBreakBefore/>
      <w:numPr>
        <w:numId w:val="10"/>
      </w:numPr>
    </w:pPr>
  </w:style>
  <w:style w:type="numbering" w:customStyle="1" w:styleId="Annexure">
    <w:name w:val="Annexure"/>
    <w:uiPriority w:val="99"/>
    <w:rsid w:val="00C87359"/>
    <w:pPr>
      <w:numPr>
        <w:numId w:val="9"/>
      </w:numPr>
    </w:pPr>
  </w:style>
  <w:style w:type="numbering" w:customStyle="1" w:styleId="PwCIndents">
    <w:name w:val="PwC Indents"/>
    <w:uiPriority w:val="99"/>
    <w:rsid w:val="00EA2000"/>
    <w:pPr>
      <w:numPr>
        <w:numId w:val="11"/>
      </w:numPr>
    </w:pPr>
  </w:style>
  <w:style w:type="paragraph" w:customStyle="1" w:styleId="ExecutionClauseTitle">
    <w:name w:val="Execution Clause Title"/>
    <w:basedOn w:val="Normal"/>
    <w:rsid w:val="001B51AE"/>
    <w:pPr>
      <w:keepNext/>
      <w:keepLines/>
      <w:kinsoku/>
      <w:overflowPunct/>
      <w:autoSpaceDE/>
      <w:autoSpaceDN/>
      <w:adjustRightInd/>
      <w:snapToGrid/>
    </w:pPr>
    <w:rPr>
      <w:rFonts w:eastAsiaTheme="minorHAnsi" w:cstheme="minorBidi"/>
      <w:b/>
      <w:i/>
      <w:snapToGrid/>
      <w:color w:val="FF0000"/>
      <w:sz w:val="24"/>
      <w:szCs w:val="24"/>
    </w:rPr>
  </w:style>
  <w:style w:type="numbering" w:customStyle="1" w:styleId="PwCListNumbers1">
    <w:name w:val="PwC List Numbers 1"/>
    <w:uiPriority w:val="99"/>
    <w:rsid w:val="008A5BF4"/>
    <w:pPr>
      <w:numPr>
        <w:numId w:val="13"/>
      </w:numPr>
    </w:pPr>
  </w:style>
  <w:style w:type="paragraph" w:styleId="ListNumber5">
    <w:name w:val="List Number 5"/>
    <w:basedOn w:val="Normal"/>
    <w:uiPriority w:val="13"/>
    <w:unhideWhenUsed/>
    <w:rsid w:val="008A5BF4"/>
    <w:pPr>
      <w:tabs>
        <w:tab w:val="num" w:pos="360"/>
      </w:tabs>
      <w:kinsoku/>
      <w:overflowPunct/>
      <w:autoSpaceDE/>
      <w:autoSpaceDN/>
      <w:adjustRightInd/>
      <w:snapToGrid/>
      <w:spacing w:after="240" w:line="240" w:lineRule="atLeast"/>
      <w:contextualSpacing/>
    </w:pPr>
    <w:rPr>
      <w:rFonts w:ascii="Georgia" w:eastAsia="Arial" w:hAnsi="Georgia" w:cs="Times New Roman"/>
      <w:snapToGrid/>
      <w:szCs w:val="20"/>
    </w:rPr>
  </w:style>
  <w:style w:type="paragraph" w:customStyle="1" w:styleId="PwCScheduleHeading1">
    <w:name w:val="PwC Schedule Heading 1"/>
    <w:basedOn w:val="PwCNormal"/>
    <w:next w:val="PwCScheduleHeading2"/>
    <w:uiPriority w:val="99"/>
    <w:rsid w:val="00094367"/>
    <w:pPr>
      <w:numPr>
        <w:numId w:val="15"/>
      </w:numPr>
      <w:pBdr>
        <w:bottom w:val="single" w:sz="4" w:space="1" w:color="auto"/>
      </w:pBdr>
      <w:spacing w:before="320"/>
    </w:pPr>
    <w:rPr>
      <w:b/>
      <w:i/>
      <w:sz w:val="26"/>
    </w:rPr>
  </w:style>
  <w:style w:type="paragraph" w:customStyle="1" w:styleId="PwCScheduleHeading2">
    <w:name w:val="PwC Schedule Heading 2"/>
    <w:basedOn w:val="PwCScheduleHeading1"/>
    <w:uiPriority w:val="99"/>
    <w:rsid w:val="00094367"/>
    <w:pPr>
      <w:numPr>
        <w:ilvl w:val="1"/>
      </w:numPr>
      <w:pBdr>
        <w:bottom w:val="none" w:sz="0" w:space="0" w:color="auto"/>
      </w:pBdr>
    </w:pPr>
    <w:rPr>
      <w:i w:val="0"/>
      <w:sz w:val="20"/>
      <w:szCs w:val="20"/>
    </w:rPr>
  </w:style>
  <w:style w:type="paragraph" w:customStyle="1" w:styleId="PwCScheduleHeading3">
    <w:name w:val="PwC Schedule Heading 3"/>
    <w:basedOn w:val="PwCScheduleHeading2"/>
    <w:uiPriority w:val="99"/>
    <w:rsid w:val="00094367"/>
    <w:pPr>
      <w:numPr>
        <w:ilvl w:val="2"/>
      </w:numPr>
    </w:pPr>
    <w:rPr>
      <w:b w:val="0"/>
    </w:rPr>
  </w:style>
  <w:style w:type="paragraph" w:customStyle="1" w:styleId="PwCScheduleHeading4">
    <w:name w:val="PwC Schedule Heading 4"/>
    <w:basedOn w:val="PwCScheduleHeading3"/>
    <w:uiPriority w:val="99"/>
    <w:rsid w:val="00094367"/>
    <w:pPr>
      <w:numPr>
        <w:ilvl w:val="3"/>
      </w:numPr>
    </w:pPr>
  </w:style>
  <w:style w:type="paragraph" w:customStyle="1" w:styleId="PwCScheduleHeading5">
    <w:name w:val="PwC Schedule Heading 5"/>
    <w:basedOn w:val="PwCScheduleHeading4"/>
    <w:uiPriority w:val="99"/>
    <w:rsid w:val="00094367"/>
    <w:pPr>
      <w:numPr>
        <w:ilvl w:val="4"/>
      </w:numPr>
    </w:pPr>
  </w:style>
  <w:style w:type="character" w:styleId="PlaceholderText">
    <w:name w:val="Placeholder Text"/>
    <w:basedOn w:val="DefaultParagraphFont"/>
    <w:uiPriority w:val="99"/>
    <w:semiHidden/>
    <w:rsid w:val="00BA02D0"/>
    <w:rPr>
      <w:color w:val="808080"/>
    </w:rPr>
  </w:style>
  <w:style w:type="paragraph" w:customStyle="1" w:styleId="Alternatepanelframe">
    <w:name w:val="Alternate panel frame"/>
    <w:basedOn w:val="Normal"/>
    <w:next w:val="Header"/>
    <w:uiPriority w:val="99"/>
    <w:qFormat/>
    <w:rsid w:val="003E0330"/>
    <w:pPr>
      <w:pBdr>
        <w:top w:val="single" w:sz="6" w:space="1" w:color="A32020" w:themeColor="text2"/>
        <w:left w:val="single" w:sz="6" w:space="4" w:color="A32020" w:themeColor="text2"/>
      </w:pBdr>
      <w:spacing w:before="360" w:line="227" w:lineRule="exact"/>
      <w:ind w:left="-113"/>
    </w:pPr>
    <w:rPr>
      <w:sz w:val="12"/>
      <w:lang w:val="en-AU"/>
    </w:rPr>
  </w:style>
  <w:style w:type="paragraph" w:styleId="NormalWeb">
    <w:name w:val="Normal (Web)"/>
    <w:basedOn w:val="Normal"/>
    <w:uiPriority w:val="99"/>
    <w:unhideWhenUsed/>
    <w:rsid w:val="00730616"/>
    <w:pPr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ascii="Times New Roman" w:hAnsi="Times New Roman" w:cs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wC">
  <a:themeElements>
    <a:clrScheme name="PwC Burgundy">
      <a:dk1>
        <a:srgbClr val="000000"/>
      </a:dk1>
      <a:lt1>
        <a:srgbClr val="FFFFFF"/>
      </a:lt1>
      <a:dk2>
        <a:srgbClr val="A32020"/>
      </a:dk2>
      <a:lt2>
        <a:srgbClr val="FFFFFF"/>
      </a:lt2>
      <a:accent1>
        <a:srgbClr val="A32020"/>
      </a:accent1>
      <a:accent2>
        <a:srgbClr val="E0301E"/>
      </a:accent2>
      <a:accent3>
        <a:srgbClr val="602320"/>
      </a:accent3>
      <a:accent4>
        <a:srgbClr val="DB536A"/>
      </a:accent4>
      <a:accent5>
        <a:srgbClr val="DC6900"/>
      </a:accent5>
      <a:accent6>
        <a:srgbClr val="FFB600"/>
      </a:accent6>
      <a:hlink>
        <a:srgbClr val="A32020"/>
      </a:hlink>
      <a:folHlink>
        <a:srgbClr val="A32020"/>
      </a:folHlink>
    </a:clrScheme>
    <a:fontScheme name="Pw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lnSpc>
            <a:spcPts val="2400"/>
          </a:lnSpc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97622BCF66E4B8A2E04D84444B969" ma:contentTypeVersion="12" ma:contentTypeDescription="Create a new document." ma:contentTypeScope="" ma:versionID="fd1be1ea8608f138b1e2c84f878f1604">
  <xsd:schema xmlns:xsd="http://www.w3.org/2001/XMLSchema" xmlns:xs="http://www.w3.org/2001/XMLSchema" xmlns:p="http://schemas.microsoft.com/office/2006/metadata/properties" xmlns:ns2="fb0a7723-80c4-4278-bc9a-4db5c15d6399" xmlns:ns3="cc90ca4d-df26-497b-938c-01b24f5abe1c" targetNamespace="http://schemas.microsoft.com/office/2006/metadata/properties" ma:root="true" ma:fieldsID="c13cb7cf873f1645e4b6845e42426512" ns2:_="" ns3:_="">
    <xsd:import namespace="fb0a7723-80c4-4278-bc9a-4db5c15d6399"/>
    <xsd:import namespace="cc90ca4d-df26-497b-938c-01b24f5ab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a7723-80c4-4278-bc9a-4db5c15d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ca4d-df26-497b-938c-01b24f5ab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01C8-1991-4584-A817-5579A9391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a7723-80c4-4278-bc9a-4db5c15d6399"/>
    <ds:schemaRef ds:uri="cc90ca4d-df26-497b-938c-01b24f5ab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B4FDD-977D-4C76-81BD-CC956BBE5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092D4F-D0CB-425D-B9DA-F9208CF39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6C3DD-DB21-4B93-8555-D53841E8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2023-03-08T08:14:00Z</dcterms:created>
  <dcterms:modified xsi:type="dcterms:W3CDTF">2023-07-13T01:56:00Z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0x01010092397622BCF66E4B8A2E04D84444B969</vt:lpwstr>
  </property>
</Properties>
</file>